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6FD50" w14:textId="4D5DA63B" w:rsidR="00CC7E97" w:rsidRPr="00B46C4B" w:rsidRDefault="00206AF3">
      <w:pPr>
        <w:pStyle w:val="Titre1"/>
        <w:rPr>
          <w:lang w:val="fr-FR"/>
        </w:rPr>
      </w:pPr>
      <w:r w:rsidRPr="00B46C4B">
        <w:rPr>
          <w:noProof/>
          <w:snapToGrid/>
          <w:lang w:val="fr-FR"/>
        </w:rPr>
        <w:drawing>
          <wp:inline distT="0" distB="0" distL="0" distR="0" wp14:anchorId="54CAC865" wp14:editId="3254A397">
            <wp:extent cx="4788677" cy="2085975"/>
            <wp:effectExtent l="0" t="0" r="0" b="0"/>
            <wp:docPr id="6" name="Grafik 1" descr="Students sitting in a lecture room; one of them is using her smartphone and adjusting her hearing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tudents sitting in a lecture room; one of them is using her smartphone and adjusting her hearing ai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4430" cy="2092837"/>
                    </a:xfrm>
                    <a:prstGeom prst="rect">
                      <a:avLst/>
                    </a:prstGeom>
                    <a:noFill/>
                    <a:ln>
                      <a:noFill/>
                    </a:ln>
                  </pic:spPr>
                </pic:pic>
              </a:graphicData>
            </a:graphic>
          </wp:inline>
        </w:drawing>
      </w:r>
    </w:p>
    <w:p w14:paraId="0F90BF4E" w14:textId="77777777" w:rsidR="00CC7E97" w:rsidRPr="00B46C4B" w:rsidRDefault="00CC7E97">
      <w:pPr>
        <w:pStyle w:val="Titre1"/>
        <w:rPr>
          <w:lang w:val="fr-FR"/>
        </w:rPr>
      </w:pPr>
      <w:bookmarkStart w:id="0" w:name="_Hlk42183780"/>
      <w:r w:rsidRPr="00B46C4B">
        <w:rPr>
          <w:lang w:val="fr-FR"/>
        </w:rPr>
        <w:t xml:space="preserve">Sennheiser publie un e-book consacré à l’éducation </w:t>
      </w:r>
    </w:p>
    <w:bookmarkEnd w:id="0"/>
    <w:p w14:paraId="3F07D3A0" w14:textId="77777777" w:rsidR="00CC7E97" w:rsidRPr="00B46C4B" w:rsidRDefault="00CC7E97">
      <w:pPr>
        <w:rPr>
          <w:b/>
          <w:bCs/>
          <w:lang w:val="fr-FR"/>
        </w:rPr>
      </w:pPr>
      <w:r w:rsidRPr="00B46C4B">
        <w:rPr>
          <w:b/>
          <w:bCs/>
          <w:lang w:val="fr-FR"/>
        </w:rPr>
        <w:t>L’assistance auditive via Wi-Fi rend l’expérience des étudiants plus inclusive que jamais</w:t>
      </w:r>
    </w:p>
    <w:p w14:paraId="2A4E751F" w14:textId="77777777" w:rsidR="00CC7E97" w:rsidRPr="00B46C4B" w:rsidRDefault="00CC7E97">
      <w:pPr>
        <w:rPr>
          <w:lang w:val="fr-FR"/>
        </w:rPr>
      </w:pPr>
    </w:p>
    <w:p w14:paraId="1EEFF17E" w14:textId="52E0E27E" w:rsidR="00CC7E97" w:rsidRPr="00B46C4B" w:rsidRDefault="00CC7E97">
      <w:pPr>
        <w:rPr>
          <w:lang w:val="fr-FR"/>
        </w:rPr>
      </w:pPr>
      <w:r w:rsidRPr="00B46C4B">
        <w:rPr>
          <w:b/>
          <w:bCs/>
          <w:i/>
          <w:iCs/>
          <w:lang w:val="fr-FR"/>
        </w:rPr>
        <w:t xml:space="preserve">Wedemark, 2 </w:t>
      </w:r>
      <w:r w:rsidR="00C46384" w:rsidRPr="00B46C4B">
        <w:rPr>
          <w:b/>
          <w:bCs/>
          <w:i/>
          <w:iCs/>
          <w:lang w:val="fr-FR"/>
        </w:rPr>
        <w:t>février</w:t>
      </w:r>
      <w:r w:rsidRPr="00B46C4B">
        <w:rPr>
          <w:b/>
          <w:bCs/>
          <w:i/>
          <w:iCs/>
          <w:lang w:val="fr-FR"/>
        </w:rPr>
        <w:t xml:space="preserve"> 2021</w:t>
      </w:r>
      <w:r w:rsidRPr="00B46C4B">
        <w:rPr>
          <w:b/>
          <w:bCs/>
          <w:lang w:val="fr-FR"/>
        </w:rPr>
        <w:t xml:space="preserve"> – Les systèmes d’assistance auditive par Wi-fi s’imposent de plus en plus dans le contexte actuel de transformation numérique accélérée de l’enseignement supérieur. Cette technologie qui gagne encore à être généralisée offre de nombreux avantages par rapport aux solutions préexistantes. Dans un nouvel </w:t>
      </w:r>
      <w:hyperlink r:id="rId11" w:history="1">
        <w:r w:rsidRPr="001271AC">
          <w:rPr>
            <w:rStyle w:val="Lienhypertexte"/>
            <w:b/>
            <w:bCs/>
            <w:color w:val="00B0F0"/>
            <w:lang w:val="fr-FR"/>
          </w:rPr>
          <w:t>e-book</w:t>
        </w:r>
      </w:hyperlink>
      <w:r w:rsidRPr="00B46C4B">
        <w:rPr>
          <w:b/>
          <w:bCs/>
          <w:lang w:val="fr-FR"/>
        </w:rPr>
        <w:t xml:space="preserve">, Sennheiser explore ces avantages tant pour les étudiants que pour les enseignants et le personnel des universités. </w:t>
      </w:r>
    </w:p>
    <w:p w14:paraId="76103055" w14:textId="77777777" w:rsidR="00CC7E97" w:rsidRPr="00B46C4B" w:rsidRDefault="00CC7E97">
      <w:pPr>
        <w:rPr>
          <w:lang w:val="fr-FR"/>
        </w:rPr>
      </w:pPr>
    </w:p>
    <w:p w14:paraId="661B2A9B" w14:textId="77777777" w:rsidR="00CC7E97" w:rsidRPr="00B46C4B" w:rsidRDefault="00CC7E97">
      <w:pPr>
        <w:rPr>
          <w:lang w:val="fr-FR"/>
        </w:rPr>
      </w:pPr>
      <w:r w:rsidRPr="00B46C4B">
        <w:rPr>
          <w:lang w:val="fr-FR"/>
        </w:rPr>
        <w:t xml:space="preserve">Partout dans le monde, des dizaines de milliers d’étudiants souffrant de déficience auditive suivent des cours à l’université. La Législation prévoit le plus souvent que des équipements techniques soient mis à disposition dans une démarche d'inclusion. L’accès au Wi-fi étant devenu l’une des conditions techniques les plus importantes pour étudier, l’adoption de systèmes Wi-fi d’assistance auditive comme la solution MobileConnect de Sennheiser apparaît comme une prochaine étape logique. </w:t>
      </w:r>
    </w:p>
    <w:p w14:paraId="3B3E74B8" w14:textId="77777777" w:rsidR="00CC7E97" w:rsidRPr="00B46C4B" w:rsidRDefault="00CC7E97">
      <w:pPr>
        <w:rPr>
          <w:lang w:val="fr-FR"/>
        </w:rPr>
      </w:pPr>
    </w:p>
    <w:tbl>
      <w:tblPr>
        <w:tblW w:w="7521" w:type="dxa"/>
        <w:tblInd w:w="-8" w:type="dxa"/>
        <w:tblLayout w:type="fixed"/>
        <w:tblCellMar>
          <w:left w:w="0" w:type="dxa"/>
        </w:tblCellMar>
        <w:tblLook w:val="0000" w:firstRow="0" w:lastRow="0" w:firstColumn="0" w:lastColumn="0" w:noHBand="0" w:noVBand="0"/>
      </w:tblPr>
      <w:tblGrid>
        <w:gridCol w:w="4544"/>
        <w:gridCol w:w="2977"/>
      </w:tblGrid>
      <w:tr w:rsidR="00CC7E97" w:rsidRPr="00B46C4B" w14:paraId="3CA46D12" w14:textId="77777777" w:rsidTr="001271AC">
        <w:tc>
          <w:tcPr>
            <w:tcW w:w="4544" w:type="dxa"/>
            <w:tcBorders>
              <w:top w:val="nil"/>
              <w:left w:val="nil"/>
              <w:bottom w:val="nil"/>
              <w:right w:val="nil"/>
            </w:tcBorders>
          </w:tcPr>
          <w:p w14:paraId="66108CB6" w14:textId="115756DC" w:rsidR="00CC7E97" w:rsidRPr="00B46C4B" w:rsidRDefault="00206AF3">
            <w:pPr>
              <w:rPr>
                <w:lang w:val="fr-FR"/>
              </w:rPr>
            </w:pPr>
            <w:r w:rsidRPr="00B46C4B">
              <w:rPr>
                <w:noProof/>
                <w:snapToGrid/>
                <w:lang w:val="fr-FR"/>
              </w:rPr>
              <w:drawing>
                <wp:inline distT="0" distB="0" distL="0" distR="0" wp14:anchorId="02769F11" wp14:editId="27C0405F">
                  <wp:extent cx="2700000" cy="1791891"/>
                  <wp:effectExtent l="0" t="0" r="5715" b="0"/>
                  <wp:docPr id="5" name="Grafik 4" descr="Student adjusting her hearing aid and looking at he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Student adjusting her hearing aid and looking at her smartph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791891"/>
                          </a:xfrm>
                          <a:prstGeom prst="rect">
                            <a:avLst/>
                          </a:prstGeom>
                          <a:noFill/>
                          <a:ln>
                            <a:noFill/>
                          </a:ln>
                        </pic:spPr>
                      </pic:pic>
                    </a:graphicData>
                  </a:graphic>
                </wp:inline>
              </w:drawing>
            </w:r>
          </w:p>
        </w:tc>
        <w:tc>
          <w:tcPr>
            <w:tcW w:w="2977" w:type="dxa"/>
            <w:tcBorders>
              <w:top w:val="nil"/>
              <w:left w:val="nil"/>
              <w:bottom w:val="nil"/>
              <w:right w:val="nil"/>
            </w:tcBorders>
          </w:tcPr>
          <w:p w14:paraId="23F3021A" w14:textId="77777777" w:rsidR="00CC7E97" w:rsidRPr="00B46C4B" w:rsidRDefault="00CC7E97">
            <w:pPr>
              <w:pStyle w:val="Lgende"/>
              <w:spacing w:line="200" w:lineRule="atLeast"/>
              <w:rPr>
                <w:lang w:val="fr-FR"/>
              </w:rPr>
            </w:pPr>
            <w:r w:rsidRPr="00B46C4B">
              <w:rPr>
                <w:lang w:val="fr-FR"/>
              </w:rPr>
              <w:t>Les systèmes Wi-fi d’assistance auditive offrent des avantages de taille par rapport aux systèmes préexistants</w:t>
            </w:r>
          </w:p>
        </w:tc>
      </w:tr>
    </w:tbl>
    <w:p w14:paraId="14244004" w14:textId="77777777" w:rsidR="00CC7E97" w:rsidRPr="00B46C4B" w:rsidRDefault="00CC7E97">
      <w:pPr>
        <w:rPr>
          <w:lang w:val="fr-FR"/>
        </w:rPr>
      </w:pPr>
      <w:r w:rsidRPr="00B46C4B">
        <w:rPr>
          <w:lang w:val="fr-FR"/>
        </w:rPr>
        <w:t xml:space="preserve">En termes d’installation, de facilité d’utilisation et d’acceptation par les étudiants, les systèmes d’assistance auditive présentaient jusqu’ici des inconvénients tant par l’installation de boucles d’induction, ce qui prenait du temps, que par les risques de contamination en temps de pandémie du fait du partage d’appareils IR ou FM. Mais surtout, les étudiants amenés à devoir utiliser ces </w:t>
      </w:r>
      <w:r w:rsidRPr="00B46C4B">
        <w:rPr>
          <w:lang w:val="fr-FR"/>
        </w:rPr>
        <w:lastRenderedPageBreak/>
        <w:t>systèmes se sentaient exclus. Ils subissaient plus fortement encore « les sentiments de solitude, d’isolement et de frustration » cités par l’OMS comme les effets émotionnels de la perte d’audition.</w:t>
      </w:r>
      <w:r w:rsidRPr="00B46C4B">
        <w:rPr>
          <w:vertAlign w:val="superscript"/>
          <w:lang w:val="fr-FR"/>
        </w:rPr>
        <w:footnoteReference w:id="1"/>
      </w:r>
      <w:r w:rsidRPr="00B46C4B">
        <w:rPr>
          <w:lang w:val="fr-FR"/>
        </w:rPr>
        <w:t xml:space="preserve"> </w:t>
      </w:r>
    </w:p>
    <w:p w14:paraId="4DB890F9" w14:textId="77777777" w:rsidR="00CC7E97" w:rsidRPr="00B46C4B" w:rsidRDefault="00CC7E97">
      <w:pPr>
        <w:rPr>
          <w:lang w:val="fr-FR"/>
        </w:rPr>
      </w:pPr>
    </w:p>
    <w:p w14:paraId="3C9E9126" w14:textId="77777777" w:rsidR="00CC7E97" w:rsidRPr="00B46C4B" w:rsidRDefault="00CC7E97">
      <w:pPr>
        <w:rPr>
          <w:lang w:val="fr-FR"/>
        </w:rPr>
      </w:pPr>
      <w:r w:rsidRPr="00B46C4B">
        <w:rPr>
          <w:lang w:val="fr-FR"/>
        </w:rPr>
        <w:t xml:space="preserve">Les choses sont tout autres avec l’assistance auditive par Wi-Fi, plus simple et efficace : le professeur ou le conférencier parle dans un microphone, puis le signal audio est transmis à une station AV et est diffusé sur le réseau Wi-fi local. Les étudiants peuvent donc écouter via une appli installée sur leur smartphone, ce qui les laisse, en outre, libres de s’asseoir où bon leur semble. </w:t>
      </w:r>
    </w:p>
    <w:p w14:paraId="2A333FD7" w14:textId="77777777" w:rsidR="00CC7E97" w:rsidRPr="00B46C4B" w:rsidRDefault="00CC7E97">
      <w:pPr>
        <w:rPr>
          <w:lang w:val="fr-FR"/>
        </w:rPr>
      </w:pPr>
    </w:p>
    <w:tbl>
      <w:tblPr>
        <w:tblW w:w="0" w:type="auto"/>
        <w:tblInd w:w="-8" w:type="dxa"/>
        <w:tblLayout w:type="fixed"/>
        <w:tblCellMar>
          <w:left w:w="0" w:type="dxa"/>
        </w:tblCellMar>
        <w:tblLook w:val="0000" w:firstRow="0" w:lastRow="0" w:firstColumn="0" w:lastColumn="0" w:noHBand="0" w:noVBand="0"/>
      </w:tblPr>
      <w:tblGrid>
        <w:gridCol w:w="3935"/>
        <w:gridCol w:w="3935"/>
      </w:tblGrid>
      <w:tr w:rsidR="00CC7E97" w:rsidRPr="00B46C4B" w14:paraId="560B524A" w14:textId="77777777">
        <w:tc>
          <w:tcPr>
            <w:tcW w:w="3935" w:type="dxa"/>
            <w:tcBorders>
              <w:top w:val="nil"/>
              <w:left w:val="nil"/>
              <w:bottom w:val="nil"/>
              <w:right w:val="nil"/>
            </w:tcBorders>
          </w:tcPr>
          <w:p w14:paraId="0B24D734" w14:textId="0558FC81" w:rsidR="00CC7E97" w:rsidRPr="00B46C4B" w:rsidRDefault="00206AF3">
            <w:pPr>
              <w:rPr>
                <w:lang w:val="fr-FR"/>
              </w:rPr>
            </w:pPr>
            <w:r w:rsidRPr="00B46C4B">
              <w:rPr>
                <w:noProof/>
                <w:snapToGrid/>
                <w:lang w:val="fr-FR"/>
              </w:rPr>
              <w:drawing>
                <wp:inline distT="0" distB="0" distL="0" distR="0" wp14:anchorId="1BC0F085" wp14:editId="3BBE0F2D">
                  <wp:extent cx="3648075" cy="2428875"/>
                  <wp:effectExtent l="0" t="0" r="0" b="0"/>
                  <wp:docPr id="4" name="Grafik 2" descr="Student holding her smartphone. An app gives her a choice of audio sources to liste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Student holding her smartphone. An app gives her a choice of audio sources to listen t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2428875"/>
                          </a:xfrm>
                          <a:prstGeom prst="rect">
                            <a:avLst/>
                          </a:prstGeom>
                          <a:noFill/>
                          <a:ln>
                            <a:noFill/>
                          </a:ln>
                        </pic:spPr>
                      </pic:pic>
                    </a:graphicData>
                  </a:graphic>
                </wp:inline>
              </w:drawing>
            </w:r>
          </w:p>
        </w:tc>
        <w:tc>
          <w:tcPr>
            <w:tcW w:w="3935" w:type="dxa"/>
            <w:tcBorders>
              <w:top w:val="nil"/>
              <w:left w:val="nil"/>
              <w:bottom w:val="nil"/>
              <w:right w:val="nil"/>
            </w:tcBorders>
          </w:tcPr>
          <w:p w14:paraId="1F608CEE" w14:textId="77777777" w:rsidR="00CC7E97" w:rsidRPr="00B46C4B" w:rsidRDefault="00CC7E97">
            <w:pPr>
              <w:pStyle w:val="Lgende"/>
              <w:spacing w:line="200" w:lineRule="atLeast"/>
              <w:rPr>
                <w:lang w:val="fr-FR"/>
              </w:rPr>
            </w:pPr>
            <w:r w:rsidRPr="00B46C4B">
              <w:rPr>
                <w:lang w:val="fr-FR"/>
              </w:rPr>
              <w:t xml:space="preserve">Les étudiants écoutent le cours via une appli sur leur smartphone et portent des écouteurs, des aides auditives ou des implants cochléaires </w:t>
            </w:r>
          </w:p>
        </w:tc>
      </w:tr>
    </w:tbl>
    <w:p w14:paraId="0B60B3D5" w14:textId="77777777" w:rsidR="00CC7E97" w:rsidRPr="00B46C4B" w:rsidRDefault="00CC7E97">
      <w:pPr>
        <w:rPr>
          <w:lang w:val="fr-FR"/>
        </w:rPr>
      </w:pPr>
    </w:p>
    <w:p w14:paraId="17DFA8C8" w14:textId="77777777" w:rsidR="00CC7E97" w:rsidRPr="00B46C4B" w:rsidRDefault="00CC7E97">
      <w:pPr>
        <w:rPr>
          <w:lang w:val="fr-FR"/>
        </w:rPr>
      </w:pPr>
      <w:r w:rsidRPr="00B46C4B">
        <w:rPr>
          <w:lang w:val="fr-FR"/>
        </w:rPr>
        <w:t xml:space="preserve">En plus d’être avantageux tant en termes d’installation que de maintenance, ces systèmes Wi-fi sont facilement adaptables et ils sont prêts à être intégrés aux équipements AV déjà en place. Les responsables IT et AV apportent des ajustements au besoin via un logiciel dédié, mais le plus souvent de tels systèmes d’assistance auditive fonctionnant par Wi-fi s’installent une bonne fois pour toutes. </w:t>
      </w:r>
    </w:p>
    <w:p w14:paraId="7A5AAF2F" w14:textId="77777777" w:rsidR="00CC7E97" w:rsidRPr="00B46C4B" w:rsidRDefault="00CC7E97">
      <w:pPr>
        <w:rPr>
          <w:lang w:val="fr-FR"/>
        </w:rPr>
      </w:pPr>
    </w:p>
    <w:p w14:paraId="03FF9690" w14:textId="77777777" w:rsidR="00CC7E97" w:rsidRPr="00B46C4B" w:rsidRDefault="00CC7E97">
      <w:pPr>
        <w:rPr>
          <w:lang w:val="fr-FR"/>
        </w:rPr>
      </w:pPr>
      <w:r w:rsidRPr="00B46C4B">
        <w:rPr>
          <w:lang w:val="fr-FR"/>
        </w:rPr>
        <w:t>Jakub Kolacz, chef de produit et responsable commercialisation de Sennheiser MobileConnect, déclare : « Comme tant d’autres, nous aspirons à un monde relationnel et connecté où chacun puisse se donner les moyens de saisir les opportunités qui se profilent. Ceci suppose un accès totalement libre à l’information et à l’enseignement. Avec MobileConnect, c’est une solution d’assistance auditive fonctionnant en Wi-Fi et totalement inclusive que nous proposons d’intégrer aux infrastructures de campus des universités. Jusqu’à 100 étudiants par salle peuvent ainsi écouter l’audio synchronisé sur les lèvres et ajustable individuellement, dans un contexte à la fois productif et inclusif, digne des actuels établissements du supérieur. »</w:t>
      </w:r>
    </w:p>
    <w:p w14:paraId="7F3FC8C8" w14:textId="77777777" w:rsidR="00CC7E97" w:rsidRPr="00B46C4B" w:rsidRDefault="00CC7E97">
      <w:pPr>
        <w:rPr>
          <w:lang w:val="fr-FR"/>
        </w:rPr>
      </w:pPr>
    </w:p>
    <w:p w14:paraId="4D06A2E2" w14:textId="2AFFABFA" w:rsidR="00CC7E97" w:rsidRPr="001271AC" w:rsidRDefault="00937683">
      <w:pPr>
        <w:rPr>
          <w:color w:val="00B0F0"/>
          <w:lang w:val="en-US"/>
        </w:rPr>
      </w:pPr>
      <w:hyperlink r:id="rId14" w:history="1">
        <w:r w:rsidR="00CC7E97" w:rsidRPr="001271AC">
          <w:rPr>
            <w:rStyle w:val="Lienhypertexte"/>
            <w:color w:val="00B0F0"/>
            <w:lang w:val="en-US"/>
          </w:rPr>
          <w:t xml:space="preserve">E-book Sennheiser « Transforming the University Experience with Assistive Listening over Wi-fi » </w:t>
        </w:r>
        <w:r w:rsidR="00CC7E97" w:rsidRPr="002C31AE">
          <w:rPr>
            <w:rStyle w:val="Lienhypertexte"/>
            <w:color w:val="auto"/>
            <w:lang w:val="en-US"/>
          </w:rPr>
          <w:t>(téléchargement sur autorisation)</w:t>
        </w:r>
      </w:hyperlink>
    </w:p>
    <w:p w14:paraId="12A38641" w14:textId="77777777" w:rsidR="00CC7E97" w:rsidRPr="001271AC" w:rsidRDefault="00CC7E97">
      <w:pPr>
        <w:rPr>
          <w:lang w:val="en-US"/>
        </w:rPr>
      </w:pPr>
    </w:p>
    <w:p w14:paraId="26623066" w14:textId="10DBFB2D" w:rsidR="00CC7E97" w:rsidRPr="00B46C4B" w:rsidRDefault="00CC7E97">
      <w:pPr>
        <w:rPr>
          <w:lang w:val="fr-FR"/>
        </w:rPr>
      </w:pPr>
      <w:r w:rsidRPr="00B46C4B">
        <w:rPr>
          <w:lang w:val="fr-FR"/>
        </w:rPr>
        <w:t xml:space="preserve">En savoir plus sur </w:t>
      </w:r>
      <w:hyperlink r:id="rId15" w:history="1">
        <w:r w:rsidRPr="0072631F">
          <w:rPr>
            <w:rStyle w:val="Lienhypertexte"/>
            <w:color w:val="00B0F0"/>
            <w:lang w:val="fr-FR"/>
          </w:rPr>
          <w:t>MobileConnect</w:t>
        </w:r>
      </w:hyperlink>
      <w:r w:rsidRPr="0072631F">
        <w:rPr>
          <w:color w:val="00B0F0"/>
          <w:u w:val="single"/>
          <w:lang w:val="fr-FR"/>
        </w:rPr>
        <w:t xml:space="preserve"> </w:t>
      </w:r>
    </w:p>
    <w:p w14:paraId="1FE78928" w14:textId="77777777" w:rsidR="00C46384" w:rsidRPr="00B46C4B" w:rsidRDefault="00C46384" w:rsidP="00C46384">
      <w:pPr>
        <w:pStyle w:val="Titre1"/>
        <w:spacing w:line="240" w:lineRule="auto"/>
        <w:rPr>
          <w:lang w:val="fr-FR"/>
        </w:rPr>
      </w:pPr>
    </w:p>
    <w:p w14:paraId="10857DAE" w14:textId="77777777" w:rsidR="00C46384" w:rsidRPr="00B46C4B" w:rsidRDefault="00C46384" w:rsidP="00C46384">
      <w:pPr>
        <w:pStyle w:val="Titre1"/>
        <w:spacing w:line="240" w:lineRule="auto"/>
        <w:rPr>
          <w:lang w:val="fr-FR"/>
        </w:rPr>
      </w:pPr>
    </w:p>
    <w:p w14:paraId="6C332DE3" w14:textId="77777777" w:rsidR="00C46384" w:rsidRPr="00B46C4B" w:rsidRDefault="00C46384" w:rsidP="00C46384">
      <w:pPr>
        <w:pStyle w:val="Titre1"/>
        <w:spacing w:line="240" w:lineRule="auto"/>
        <w:rPr>
          <w:lang w:val="fr-FR"/>
        </w:rPr>
      </w:pPr>
      <w:r w:rsidRPr="00B46C4B">
        <w:rPr>
          <w:lang w:val="fr-FR"/>
        </w:rPr>
        <w:t>A propos de Sennheiser</w:t>
      </w:r>
    </w:p>
    <w:p w14:paraId="027447B8" w14:textId="77777777" w:rsidR="00C46384" w:rsidRPr="00B46C4B" w:rsidRDefault="00C46384" w:rsidP="00C46384">
      <w:pPr>
        <w:spacing w:line="240" w:lineRule="auto"/>
        <w:rPr>
          <w:color w:val="0095D5"/>
          <w:lang w:val="fr-FR"/>
        </w:rPr>
      </w:pPr>
      <w:r w:rsidRPr="00B46C4B">
        <w:rPr>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16" w:history="1">
        <w:r w:rsidRPr="00B46C4B">
          <w:rPr>
            <w:rStyle w:val="Lienhypertexte"/>
            <w:lang w:val="fr-FR"/>
          </w:rPr>
          <w:t>www.sennheiser.com</w:t>
        </w:r>
      </w:hyperlink>
    </w:p>
    <w:p w14:paraId="41F000D6" w14:textId="77777777" w:rsidR="00C46384" w:rsidRPr="00B46C4B" w:rsidRDefault="00C46384" w:rsidP="00C46384">
      <w:pPr>
        <w:spacing w:line="240" w:lineRule="auto"/>
        <w:rPr>
          <w:lang w:val="fr-FR"/>
        </w:rPr>
      </w:pPr>
    </w:p>
    <w:tbl>
      <w:tblPr>
        <w:tblW w:w="8201" w:type="dxa"/>
        <w:tblLayout w:type="fixed"/>
        <w:tblLook w:val="0000" w:firstRow="0" w:lastRow="0" w:firstColumn="0" w:lastColumn="0" w:noHBand="0" w:noVBand="0"/>
      </w:tblPr>
      <w:tblGrid>
        <w:gridCol w:w="3965"/>
        <w:gridCol w:w="4236"/>
      </w:tblGrid>
      <w:tr w:rsidR="00C46384" w:rsidRPr="00B46C4B" w14:paraId="64D9E429" w14:textId="77777777" w:rsidTr="00CC7E97">
        <w:trPr>
          <w:cantSplit/>
          <w:trHeight w:val="1956"/>
        </w:trPr>
        <w:tc>
          <w:tcPr>
            <w:tcW w:w="3965" w:type="dxa"/>
            <w:tcBorders>
              <w:top w:val="nil"/>
              <w:left w:val="nil"/>
              <w:bottom w:val="nil"/>
              <w:right w:val="nil"/>
            </w:tcBorders>
          </w:tcPr>
          <w:p w14:paraId="2F5CE4EB" w14:textId="77777777" w:rsidR="00C46384" w:rsidRPr="00B46C4B" w:rsidRDefault="00C46384" w:rsidP="00CC7E97">
            <w:pPr>
              <w:spacing w:line="240" w:lineRule="auto"/>
              <w:jc w:val="both"/>
              <w:rPr>
                <w:b/>
                <w:bCs/>
                <w:lang w:val="fr-FR"/>
              </w:rPr>
            </w:pPr>
            <w:r w:rsidRPr="00B46C4B">
              <w:rPr>
                <w:b/>
                <w:bCs/>
                <w:lang w:val="fr-FR"/>
              </w:rPr>
              <w:t>Contact Local</w:t>
            </w:r>
          </w:p>
          <w:p w14:paraId="19C6C751" w14:textId="77777777" w:rsidR="00C46384" w:rsidRPr="00B46C4B" w:rsidRDefault="00C46384" w:rsidP="00CC7E97">
            <w:pPr>
              <w:spacing w:line="240" w:lineRule="auto"/>
              <w:jc w:val="both"/>
              <w:rPr>
                <w:lang w:val="fr-FR"/>
              </w:rPr>
            </w:pPr>
          </w:p>
          <w:p w14:paraId="79D92DE3" w14:textId="77777777" w:rsidR="00C46384" w:rsidRPr="00B46C4B" w:rsidRDefault="00C46384" w:rsidP="00CC7E97">
            <w:pPr>
              <w:spacing w:line="240" w:lineRule="auto"/>
              <w:jc w:val="both"/>
              <w:rPr>
                <w:b/>
                <w:bCs/>
                <w:lang w:val="fr-FR"/>
              </w:rPr>
            </w:pPr>
            <w:r w:rsidRPr="00B46C4B">
              <w:rPr>
                <w:b/>
                <w:bCs/>
                <w:lang w:val="fr-FR"/>
              </w:rPr>
              <w:t>L’Agence Marie-Antoinette</w:t>
            </w:r>
          </w:p>
          <w:p w14:paraId="1BC257E6" w14:textId="77777777" w:rsidR="00C46384" w:rsidRPr="00B46C4B" w:rsidRDefault="00C46384" w:rsidP="00CC7E97">
            <w:pPr>
              <w:spacing w:line="240" w:lineRule="auto"/>
              <w:outlineLvl w:val="0"/>
              <w:rPr>
                <w:caps/>
                <w:color w:val="0095D5"/>
                <w:lang w:val="fr-FR"/>
              </w:rPr>
            </w:pPr>
            <w:r w:rsidRPr="00B46C4B">
              <w:rPr>
                <w:color w:val="0095D5"/>
                <w:lang w:val="fr-FR"/>
              </w:rPr>
              <w:t>Julien Vermessen</w:t>
            </w:r>
          </w:p>
          <w:p w14:paraId="09B2E4E8" w14:textId="77777777" w:rsidR="00C46384" w:rsidRPr="00B46C4B" w:rsidRDefault="00C46384" w:rsidP="00CC7E97">
            <w:pPr>
              <w:spacing w:line="240" w:lineRule="auto"/>
              <w:jc w:val="both"/>
              <w:rPr>
                <w:lang w:val="fr-FR"/>
              </w:rPr>
            </w:pPr>
            <w:r w:rsidRPr="00B46C4B">
              <w:rPr>
                <w:lang w:val="fr-FR"/>
              </w:rPr>
              <w:t>Tel : 01 55 04 86 44</w:t>
            </w:r>
          </w:p>
          <w:p w14:paraId="2F043D4C" w14:textId="77777777" w:rsidR="00C46384" w:rsidRPr="00B46C4B" w:rsidRDefault="00937683" w:rsidP="00CC7E97">
            <w:pPr>
              <w:spacing w:line="240" w:lineRule="auto"/>
              <w:jc w:val="both"/>
              <w:rPr>
                <w:lang w:val="fr-FR"/>
              </w:rPr>
            </w:pPr>
            <w:hyperlink r:id="rId17" w:history="1">
              <w:r w:rsidR="00C46384" w:rsidRPr="00B46C4B">
                <w:rPr>
                  <w:rStyle w:val="Lienhypertexte"/>
                  <w:lang w:val="fr-FR"/>
                </w:rPr>
                <w:t>julien.v@marie-antoinette.fr</w:t>
              </w:r>
            </w:hyperlink>
            <w:r w:rsidR="00C46384" w:rsidRPr="00B46C4B">
              <w:rPr>
                <w:lang w:val="fr-FR"/>
              </w:rPr>
              <w:t xml:space="preserve"> </w:t>
            </w:r>
          </w:p>
        </w:tc>
        <w:tc>
          <w:tcPr>
            <w:tcW w:w="4236" w:type="dxa"/>
            <w:vMerge w:val="restart"/>
            <w:tcBorders>
              <w:top w:val="nil"/>
              <w:left w:val="nil"/>
              <w:bottom w:val="nil"/>
              <w:right w:val="nil"/>
            </w:tcBorders>
          </w:tcPr>
          <w:p w14:paraId="50B05C1C" w14:textId="77777777" w:rsidR="00C46384" w:rsidRPr="00B46C4B" w:rsidRDefault="00C46384" w:rsidP="00CC7E97">
            <w:pPr>
              <w:spacing w:line="240" w:lineRule="auto"/>
              <w:jc w:val="both"/>
              <w:rPr>
                <w:b/>
                <w:bCs/>
                <w:lang w:val="fr-FR"/>
              </w:rPr>
            </w:pPr>
            <w:r w:rsidRPr="00B46C4B">
              <w:rPr>
                <w:b/>
                <w:bCs/>
                <w:lang w:val="fr-FR"/>
              </w:rPr>
              <w:t>Contact Global</w:t>
            </w:r>
          </w:p>
          <w:p w14:paraId="18CA6D4D" w14:textId="77777777" w:rsidR="00C46384" w:rsidRPr="00B46C4B" w:rsidRDefault="00C46384" w:rsidP="00CC7E97">
            <w:pPr>
              <w:spacing w:line="240" w:lineRule="auto"/>
              <w:jc w:val="both"/>
              <w:rPr>
                <w:lang w:val="fr-FR"/>
              </w:rPr>
            </w:pPr>
          </w:p>
          <w:p w14:paraId="28CFCF42" w14:textId="77777777" w:rsidR="00C46384" w:rsidRPr="00B46C4B" w:rsidRDefault="00C46384" w:rsidP="00CC7E97">
            <w:pPr>
              <w:spacing w:line="240" w:lineRule="auto"/>
              <w:jc w:val="both"/>
              <w:rPr>
                <w:b/>
                <w:bCs/>
                <w:lang w:val="fr-FR"/>
              </w:rPr>
            </w:pPr>
            <w:r w:rsidRPr="00B46C4B">
              <w:rPr>
                <w:b/>
                <w:bCs/>
                <w:lang w:val="fr-FR"/>
              </w:rPr>
              <w:t>Sennheiser electronic GmbH &amp; Co. KG</w:t>
            </w:r>
          </w:p>
          <w:p w14:paraId="474ED7DD" w14:textId="77777777" w:rsidR="00C46384" w:rsidRPr="00B46C4B" w:rsidRDefault="00C46384" w:rsidP="00CC7E97">
            <w:pPr>
              <w:spacing w:line="240" w:lineRule="auto"/>
              <w:outlineLvl w:val="0"/>
              <w:rPr>
                <w:bCs/>
                <w:color w:val="0095D5"/>
                <w:lang w:val="fr-FR" w:eastAsia="fr-FR"/>
              </w:rPr>
            </w:pPr>
            <w:r w:rsidRPr="00B46C4B">
              <w:rPr>
                <w:bCs/>
                <w:color w:val="0095D5"/>
                <w:lang w:val="fr-FR" w:eastAsia="fr-FR"/>
              </w:rPr>
              <w:t>Stéphanie Schmidt</w:t>
            </w:r>
          </w:p>
          <w:p w14:paraId="36BC1EAA" w14:textId="77777777" w:rsidR="00C46384" w:rsidRPr="00B46C4B" w:rsidRDefault="00C46384" w:rsidP="00CC7E97">
            <w:pPr>
              <w:spacing w:line="240" w:lineRule="auto"/>
              <w:rPr>
                <w:lang w:val="fr-FR" w:eastAsia="fr-FR"/>
              </w:rPr>
            </w:pPr>
            <w:r w:rsidRPr="00B46C4B">
              <w:rPr>
                <w:lang w:val="fr-FR"/>
              </w:rPr>
              <w:t>Tel. : +49 0(5130) 600 – 1275</w:t>
            </w:r>
          </w:p>
          <w:p w14:paraId="69F13061" w14:textId="77777777" w:rsidR="00C46384" w:rsidRPr="00B46C4B" w:rsidRDefault="00C46384" w:rsidP="00CC7E97">
            <w:pPr>
              <w:spacing w:line="240" w:lineRule="auto"/>
              <w:rPr>
                <w:lang w:val="fr-FR"/>
              </w:rPr>
            </w:pPr>
            <w:r w:rsidRPr="00B46C4B">
              <w:rPr>
                <w:lang w:val="fr-FR" w:eastAsia="fr-FR"/>
              </w:rPr>
              <w:t>stephanie.schmidt@sennheiser.com</w:t>
            </w:r>
          </w:p>
        </w:tc>
      </w:tr>
      <w:tr w:rsidR="00C46384" w:rsidRPr="00B46C4B" w14:paraId="25D20DE9" w14:textId="77777777" w:rsidTr="00CC7E97">
        <w:trPr>
          <w:cantSplit/>
          <w:trHeight w:val="1369"/>
        </w:trPr>
        <w:tc>
          <w:tcPr>
            <w:tcW w:w="3965" w:type="dxa"/>
            <w:tcBorders>
              <w:top w:val="nil"/>
              <w:left w:val="nil"/>
              <w:bottom w:val="nil"/>
              <w:right w:val="nil"/>
            </w:tcBorders>
          </w:tcPr>
          <w:p w14:paraId="1612DA74" w14:textId="77777777" w:rsidR="00C46384" w:rsidRPr="00B46C4B" w:rsidRDefault="00C46384" w:rsidP="00CC7E97">
            <w:pPr>
              <w:spacing w:line="240" w:lineRule="auto"/>
              <w:jc w:val="both"/>
              <w:rPr>
                <w:b/>
                <w:bCs/>
                <w:lang w:val="fr-FR"/>
              </w:rPr>
            </w:pPr>
            <w:r w:rsidRPr="00B46C4B">
              <w:rPr>
                <w:b/>
                <w:bCs/>
                <w:lang w:val="fr-FR"/>
              </w:rPr>
              <w:t>Sennheiser electronic GmbH &amp; Co. KG</w:t>
            </w:r>
          </w:p>
          <w:p w14:paraId="6C535AA5" w14:textId="77777777" w:rsidR="00C46384" w:rsidRPr="00B46C4B" w:rsidRDefault="00C46384" w:rsidP="00CC7E97">
            <w:pPr>
              <w:spacing w:line="240" w:lineRule="auto"/>
              <w:outlineLvl w:val="0"/>
              <w:rPr>
                <w:color w:val="0095D5"/>
                <w:lang w:val="fr-FR"/>
              </w:rPr>
            </w:pPr>
            <w:r w:rsidRPr="00B46C4B">
              <w:rPr>
                <w:color w:val="0095D5"/>
                <w:lang w:val="fr-FR"/>
              </w:rPr>
              <w:t>Ann Vermont</w:t>
            </w:r>
          </w:p>
          <w:p w14:paraId="54C96938" w14:textId="77777777" w:rsidR="00C46384" w:rsidRPr="00B46C4B" w:rsidRDefault="00C46384" w:rsidP="00CC7E97">
            <w:pPr>
              <w:spacing w:line="240" w:lineRule="auto"/>
              <w:jc w:val="both"/>
              <w:rPr>
                <w:lang w:val="fr-FR"/>
              </w:rPr>
            </w:pPr>
            <w:r w:rsidRPr="00B46C4B">
              <w:rPr>
                <w:lang w:val="fr-FR"/>
              </w:rPr>
              <w:t>Communications Manager</w:t>
            </w:r>
          </w:p>
          <w:p w14:paraId="4DD67E28" w14:textId="77777777" w:rsidR="00C46384" w:rsidRPr="00B46C4B" w:rsidRDefault="00C46384" w:rsidP="00CC7E97">
            <w:pPr>
              <w:spacing w:line="240" w:lineRule="auto"/>
              <w:jc w:val="both"/>
              <w:rPr>
                <w:lang w:val="fr-FR"/>
              </w:rPr>
            </w:pPr>
            <w:r w:rsidRPr="00B46C4B">
              <w:rPr>
                <w:lang w:val="fr-FR"/>
              </w:rPr>
              <w:t>Southern &amp; Western Europe</w:t>
            </w:r>
          </w:p>
          <w:p w14:paraId="38B2A531" w14:textId="77777777" w:rsidR="00C46384" w:rsidRPr="00B46C4B" w:rsidRDefault="00C46384" w:rsidP="00CC7E97">
            <w:pPr>
              <w:spacing w:line="240" w:lineRule="auto"/>
              <w:jc w:val="both"/>
              <w:rPr>
                <w:lang w:val="fr-FR"/>
              </w:rPr>
            </w:pPr>
            <w:r w:rsidRPr="00B46C4B">
              <w:rPr>
                <w:lang w:val="fr-FR"/>
              </w:rPr>
              <w:t>Tel. : 01 49 87 44 20</w:t>
            </w:r>
          </w:p>
          <w:p w14:paraId="3878086A" w14:textId="77777777" w:rsidR="00C46384" w:rsidRPr="00B46C4B" w:rsidRDefault="00937683" w:rsidP="00CC7E97">
            <w:pPr>
              <w:spacing w:line="240" w:lineRule="auto"/>
              <w:jc w:val="both"/>
              <w:rPr>
                <w:lang w:val="fr-FR"/>
              </w:rPr>
            </w:pPr>
            <w:hyperlink r:id="rId18" w:history="1">
              <w:r w:rsidR="00C46384" w:rsidRPr="00B46C4B">
                <w:rPr>
                  <w:lang w:val="fr-FR"/>
                </w:rPr>
                <w:t>ann.vermont@sennheiser.com</w:t>
              </w:r>
            </w:hyperlink>
            <w:r w:rsidR="00C46384" w:rsidRPr="00B46C4B">
              <w:rPr>
                <w:lang w:val="fr-FR"/>
              </w:rPr>
              <w:t xml:space="preserve"> </w:t>
            </w:r>
          </w:p>
        </w:tc>
        <w:tc>
          <w:tcPr>
            <w:tcW w:w="4236" w:type="dxa"/>
            <w:vMerge/>
            <w:tcBorders>
              <w:top w:val="nil"/>
              <w:left w:val="nil"/>
              <w:bottom w:val="nil"/>
              <w:right w:val="nil"/>
            </w:tcBorders>
          </w:tcPr>
          <w:p w14:paraId="6FE7AC83" w14:textId="77777777" w:rsidR="00C46384" w:rsidRPr="00B46C4B" w:rsidRDefault="00C46384" w:rsidP="00CC7E97">
            <w:pPr>
              <w:spacing w:line="240" w:lineRule="auto"/>
              <w:jc w:val="both"/>
              <w:rPr>
                <w:lang w:val="fr-FR"/>
              </w:rPr>
            </w:pPr>
          </w:p>
        </w:tc>
      </w:tr>
    </w:tbl>
    <w:p w14:paraId="066C61EA" w14:textId="77777777" w:rsidR="00C46384" w:rsidRPr="00B46C4B" w:rsidRDefault="00C46384" w:rsidP="00C46384">
      <w:pPr>
        <w:pStyle w:val="Contact"/>
        <w:spacing w:line="240" w:lineRule="auto"/>
        <w:rPr>
          <w:sz w:val="18"/>
          <w:szCs w:val="18"/>
          <w:lang w:val="fr-FR"/>
        </w:rPr>
      </w:pPr>
    </w:p>
    <w:p w14:paraId="06F4FF50" w14:textId="77777777" w:rsidR="00C46384" w:rsidRPr="00B46C4B" w:rsidRDefault="00C46384" w:rsidP="00C46384">
      <w:pPr>
        <w:pStyle w:val="Contact"/>
        <w:spacing w:line="240" w:lineRule="auto"/>
        <w:rPr>
          <w:sz w:val="18"/>
          <w:szCs w:val="18"/>
          <w:lang w:val="fr-FR"/>
        </w:rPr>
      </w:pPr>
    </w:p>
    <w:p w14:paraId="7FF36777" w14:textId="77777777" w:rsidR="00CC7E97" w:rsidRPr="00B46C4B" w:rsidRDefault="00CC7E97">
      <w:pPr>
        <w:pStyle w:val="Contact"/>
        <w:rPr>
          <w:lang w:val="fr-FR"/>
        </w:rPr>
      </w:pPr>
    </w:p>
    <w:sectPr w:rsidR="00CC7E97" w:rsidRPr="00B46C4B" w:rsidSect="001271AC">
      <w:headerReference w:type="default" r:id="rId19"/>
      <w:headerReference w:type="first" r:id="rId20"/>
      <w:footerReference w:type="first" r:id="rId21"/>
      <w:pgSz w:w="11906" w:h="16838" w:code="9"/>
      <w:pgMar w:top="2756" w:right="2692"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1EF8D" w14:textId="77777777" w:rsidR="00937683" w:rsidRDefault="00937683">
      <w:pPr>
        <w:spacing w:line="240" w:lineRule="auto"/>
        <w:rPr>
          <w:rFonts w:ascii="Times New Roman" w:hAnsi="Times New Roman"/>
        </w:rPr>
      </w:pPr>
      <w:r>
        <w:rPr>
          <w:rFonts w:ascii="Times New Roman" w:hAnsi="Times New Roman"/>
        </w:rPr>
        <w:separator/>
      </w:r>
    </w:p>
  </w:endnote>
  <w:endnote w:type="continuationSeparator" w:id="0">
    <w:p w14:paraId="70A833B5" w14:textId="77777777" w:rsidR="00937683" w:rsidRDefault="00937683">
      <w:pPr>
        <w:spacing w:line="240" w:lineRule="auto"/>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BD3B9B52-5B2B-6D47-B95D-70C25B054E8A}"/>
    <w:embedBold r:id="rId2" w:fontKey="{12766308-EA4E-934E-927B-E2E15012573B}"/>
    <w:embedItalic r:id="rId3" w:fontKey="{011B7B20-CCB2-F04D-87BF-ED755F6D1784}"/>
    <w:embedBoldItalic r:id="rId4" w:fontKey="{57A2DD92-A2A5-CB44-A431-1261817FD5C5}"/>
  </w:font>
  <w:font w:name="Symbol">
    <w:panose1 w:val="05050102010706020507"/>
    <w:charset w:val="02"/>
    <w:family w:val="decorative"/>
    <w:pitch w:val="variable"/>
    <w:sig w:usb0="00000000" w:usb1="10000000" w:usb2="00000000" w:usb3="00000000" w:csb0="80000000" w:csb1="00000000"/>
    <w:embedRegular r:id="rId5" w:fontKey="{1CD01BBC-54DF-484C-8A52-F2CFF4964C90}"/>
  </w:font>
  <w:font w:name="Courier New">
    <w:panose1 w:val="02070309020205020404"/>
    <w:charset w:val="00"/>
    <w:family w:val="modern"/>
    <w:pitch w:val="fixed"/>
    <w:sig w:usb0="E0002AFF" w:usb1="C0007843" w:usb2="00000009" w:usb3="00000000" w:csb0="000001FF" w:csb1="00000000"/>
    <w:embedRegular r:id="rId6" w:fontKey="{30E19E92-EF1D-0E41-B74A-D0F463E13368}"/>
  </w:font>
  <w:font w:name="Wingdings">
    <w:panose1 w:val="05000000000000000000"/>
    <w:charset w:val="4D"/>
    <w:family w:val="decorative"/>
    <w:pitch w:val="variable"/>
    <w:sig w:usb0="00000003" w:usb1="00000000" w:usb2="00000000" w:usb3="00000000" w:csb0="80000001" w:csb1="00000000"/>
    <w:embedRegular r:id="rId7" w:fontKey="{52171636-AF94-354D-9038-0B7E119792EE}"/>
  </w:font>
  <w:font w:name="Sennheiser Office">
    <w:altName w:val="Arial"/>
    <w:panose1 w:val="020B0604020202020204"/>
    <w:charset w:val="00"/>
    <w:family w:val="swiss"/>
    <w:pitch w:val="variable"/>
    <w:sig w:usb0="A00000AF" w:usb1="500020DB" w:usb2="00000000" w:usb3="00000000" w:csb0="00000093" w:csb1="00000000"/>
    <w:embedRegular r:id="rId8" w:fontKey="{E2E516B6-6C2B-D146-948C-977936EF2EB8}"/>
    <w:embedBold r:id="rId9" w:fontKey="{AD0F3D76-3F3F-0844-8382-AA7E8CA970EF}"/>
    <w:embedItalic r:id="rId10" w:fontKey="{C17BDE17-5847-9B43-A8BD-9C5436DA42CE}"/>
    <w:embedBoldItalic r:id="rId11" w:fontKey="{9A24B2A0-4F8B-3A46-B38B-224E6F55BBBA}"/>
  </w:font>
  <w:font w:name="Calibri Light">
    <w:panose1 w:val="020F0302020204030204"/>
    <w:charset w:val="00"/>
    <w:family w:val="swiss"/>
    <w:pitch w:val="variable"/>
    <w:sig w:usb0="E0002AFF" w:usb1="C000247B" w:usb2="00000009" w:usb3="00000000" w:csb0="000001FF" w:csb1="00000000"/>
    <w:embedRegular r:id="rId12" w:fontKey="{C131E88C-89A3-E84A-81AD-60F2DFD45570}"/>
  </w:font>
  <w:font w:name="Calibri">
    <w:panose1 w:val="020F0502020204030204"/>
    <w:charset w:val="00"/>
    <w:family w:val="swiss"/>
    <w:pitch w:val="variable"/>
    <w:sig w:usb0="E0002AFF" w:usb1="C000247B" w:usb2="00000009" w:usb3="00000000" w:csb0="000001FF" w:csb1="00000000"/>
    <w:embedRegular r:id="rId13" w:fontKey="{418D1F4B-4D71-0240-A89F-BB996DAD3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1D9F0" w14:textId="77BC0A57" w:rsidR="00CC7E97" w:rsidRDefault="00206AF3">
    <w:pPr>
      <w:pStyle w:val="Pieddepage"/>
      <w:tabs>
        <w:tab w:val="left" w:pos="3068"/>
      </w:tabs>
      <w:rPr>
        <w:rFonts w:ascii="Times New Roman" w:hAnsi="Times New Roman"/>
      </w:rPr>
    </w:pPr>
    <w:r>
      <w:rPr>
        <w:noProof/>
        <w:snapToGrid/>
        <w:sz w:val="20"/>
        <w:lang w:val="en-US"/>
      </w:rPr>
      <w:drawing>
        <wp:anchor distT="0" distB="0" distL="114300" distR="114300" simplePos="0" relativeHeight="251657728" behindDoc="0" locked="1" layoutInCell="1" allowOverlap="1" wp14:anchorId="254D419D" wp14:editId="7F65996E">
          <wp:simplePos x="0" y="0"/>
          <wp:positionH relativeFrom="page">
            <wp:posOffset>900430</wp:posOffset>
          </wp:positionH>
          <wp:positionV relativeFrom="page">
            <wp:posOffset>10153015</wp:posOffset>
          </wp:positionV>
          <wp:extent cx="1026160" cy="107950"/>
          <wp:effectExtent l="0" t="0" r="0" b="0"/>
          <wp:wrapNone/>
          <wp:docPr id="1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80274" w14:textId="77777777" w:rsidR="00937683" w:rsidRDefault="00937683">
      <w:pPr>
        <w:spacing w:line="240" w:lineRule="auto"/>
        <w:rPr>
          <w:rFonts w:ascii="Times New Roman" w:hAnsi="Times New Roman"/>
        </w:rPr>
      </w:pPr>
      <w:r>
        <w:rPr>
          <w:rFonts w:ascii="Times New Roman" w:hAnsi="Times New Roman"/>
        </w:rPr>
        <w:separator/>
      </w:r>
    </w:p>
  </w:footnote>
  <w:footnote w:type="continuationSeparator" w:id="0">
    <w:p w14:paraId="6FEEC9FA" w14:textId="77777777" w:rsidR="00937683" w:rsidRDefault="00937683">
      <w:pPr>
        <w:spacing w:line="240" w:lineRule="auto"/>
        <w:rPr>
          <w:rFonts w:ascii="Times New Roman" w:hAnsi="Times New Roman"/>
        </w:rPr>
      </w:pPr>
      <w:r>
        <w:rPr>
          <w:rFonts w:ascii="Times New Roman" w:hAnsi="Times New Roman"/>
        </w:rPr>
        <w:continuationSeparator/>
      </w:r>
    </w:p>
  </w:footnote>
  <w:footnote w:id="1">
    <w:p w14:paraId="1FDAE7B3" w14:textId="77777777" w:rsidR="00CC7E97" w:rsidRDefault="00CC7E97">
      <w:r>
        <w:rPr>
          <w:rFonts w:ascii="Times New Roman" w:hAnsi="Times New Roman"/>
          <w:vertAlign w:val="superscript"/>
        </w:rPr>
        <w:footnoteRef/>
      </w:r>
      <w:r>
        <w:rPr>
          <w:sz w:val="20"/>
          <w:szCs w:val="20"/>
        </w:rPr>
        <w:t xml:space="preserve"> </w:t>
      </w:r>
      <w:r w:rsidRPr="00C46384">
        <w:rPr>
          <w:lang w:val="en-US"/>
        </w:rPr>
        <w:t>OMS, « Deafness and hearing loss » (Surdité et perte auditive).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70812" w14:textId="6069C581" w:rsidR="00CC7E97" w:rsidRDefault="00206AF3">
    <w:pPr>
      <w:pStyle w:val="En-tte"/>
      <w:rPr>
        <w:rFonts w:ascii="Times New Roman" w:hAnsi="Times New Roman"/>
        <w:color w:val="0095D5"/>
      </w:rPr>
    </w:pPr>
    <w:r>
      <w:rPr>
        <w:noProof/>
        <w:snapToGrid/>
        <w:sz w:val="20"/>
        <w:lang w:val="en-US"/>
      </w:rPr>
      <w:drawing>
        <wp:anchor distT="0" distB="0" distL="114300" distR="114300" simplePos="0" relativeHeight="251658752" behindDoc="0" locked="1" layoutInCell="1" allowOverlap="1" wp14:anchorId="727B40D0" wp14:editId="3FA60DBC">
          <wp:simplePos x="0" y="0"/>
          <wp:positionH relativeFrom="page">
            <wp:posOffset>900430</wp:posOffset>
          </wp:positionH>
          <wp:positionV relativeFrom="page">
            <wp:posOffset>422275</wp:posOffset>
          </wp:positionV>
          <wp:extent cx="575945" cy="431165"/>
          <wp:effectExtent l="0" t="0" r="0" b="0"/>
          <wp:wrapNone/>
          <wp:docPr id="1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05E">
      <w:rPr>
        <w:noProof/>
        <w:color w:val="0095D5"/>
      </w:rPr>
      <w:t>communiqué de presse</w:t>
    </w:r>
  </w:p>
  <w:p w14:paraId="67CD82B0" w14:textId="77777777" w:rsidR="00CC7E97" w:rsidRDefault="00CC7E97">
    <w:pPr>
      <w:pStyle w:val="En-tte"/>
      <w:rPr>
        <w:rFonts w:ascii="Times New Roman" w:hAnsi="Times New Roman"/>
      </w:rPr>
    </w:pPr>
    <w:r>
      <w:fldChar w:fldCharType="begin"/>
    </w:r>
    <w:r>
      <w:instrText xml:space="preserve"> PAGE  \* Arabic  \* MERGEFORMAT </w:instrText>
    </w:r>
    <w:r>
      <w:fldChar w:fldCharType="separate"/>
    </w:r>
    <w:r>
      <w:rPr>
        <w:noProof/>
      </w:rPr>
      <w:t>3</w:t>
    </w:r>
    <w:r>
      <w:fldChar w:fldCharType="end"/>
    </w:r>
    <w:r>
      <w:t>/</w:t>
    </w:r>
    <w:fldSimple w:instr=" NUMPAGES  \* Arabic  \* MERGEFORMAT ">
      <w:r>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88B28" w14:textId="6E91389A" w:rsidR="00CC7E97" w:rsidRDefault="00206AF3">
    <w:pPr>
      <w:pStyle w:val="En-tte"/>
      <w:rPr>
        <w:rFonts w:ascii="Times New Roman" w:hAnsi="Times New Roman"/>
        <w:color w:val="0095D5"/>
      </w:rPr>
    </w:pPr>
    <w:r>
      <w:rPr>
        <w:noProof/>
        <w:snapToGrid/>
        <w:sz w:val="20"/>
        <w:lang w:val="en-US"/>
      </w:rPr>
      <w:drawing>
        <wp:anchor distT="0" distB="0" distL="114300" distR="114300" simplePos="0" relativeHeight="251656704" behindDoc="0" locked="1" layoutInCell="1" allowOverlap="1" wp14:anchorId="7D724EFD" wp14:editId="4920134C">
          <wp:simplePos x="0" y="0"/>
          <wp:positionH relativeFrom="page">
            <wp:posOffset>900430</wp:posOffset>
          </wp:positionH>
          <wp:positionV relativeFrom="page">
            <wp:posOffset>422275</wp:posOffset>
          </wp:positionV>
          <wp:extent cx="575945" cy="431165"/>
          <wp:effectExtent l="0" t="0" r="0" b="0"/>
          <wp:wrapNone/>
          <wp:docPr id="1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384">
      <w:rPr>
        <w:noProof/>
        <w:color w:val="0095D5"/>
      </w:rPr>
      <w:t>communiqué de presse</w:t>
    </w:r>
  </w:p>
  <w:p w14:paraId="4DFF2039" w14:textId="77777777" w:rsidR="00CC7E97" w:rsidRDefault="00CC7E97">
    <w:pPr>
      <w:pStyle w:val="En-tte"/>
      <w:rPr>
        <w:rFonts w:ascii="Times New Roman" w:hAnsi="Times New Roman"/>
      </w:rP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Times New Roman" w:hint="default"/>
      </w:rPr>
    </w:lvl>
    <w:lvl w:ilvl="3" w:tplc="04070001">
      <w:start w:val="1"/>
      <w:numFmt w:val="bullet"/>
      <w:lvlText w:val=""/>
      <w:lvlJc w:val="left"/>
      <w:pPr>
        <w:ind w:left="2520" w:hanging="360"/>
      </w:pPr>
      <w:rPr>
        <w:rFonts w:ascii="Symbol" w:hAnsi="Symbol" w:cs="Times New Roman"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Times New Roman" w:hint="default"/>
      </w:rPr>
    </w:lvl>
    <w:lvl w:ilvl="6" w:tplc="04070001">
      <w:start w:val="1"/>
      <w:numFmt w:val="bullet"/>
      <w:lvlText w:val=""/>
      <w:lvlJc w:val="left"/>
      <w:pPr>
        <w:ind w:left="4680" w:hanging="360"/>
      </w:pPr>
      <w:rPr>
        <w:rFonts w:ascii="Symbol" w:hAnsi="Symbol" w:cs="Times New Roman"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Times New Roman"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Times New Roman" w:hint="default"/>
        <w:sz w:val="20"/>
        <w:szCs w:val="20"/>
      </w:rPr>
    </w:lvl>
    <w:lvl w:ilvl="3">
      <w:start w:val="1"/>
      <w:numFmt w:val="bullet"/>
      <w:lvlText w:val=""/>
      <w:lvlJc w:val="left"/>
      <w:pPr>
        <w:tabs>
          <w:tab w:val="num" w:pos="2880"/>
        </w:tabs>
        <w:ind w:left="2880" w:hanging="360"/>
      </w:pPr>
      <w:rPr>
        <w:rFonts w:ascii="Wingdings" w:hAnsi="Wingdings" w:cs="Times New Roman" w:hint="default"/>
        <w:sz w:val="20"/>
        <w:szCs w:val="20"/>
      </w:rPr>
    </w:lvl>
    <w:lvl w:ilvl="4">
      <w:start w:val="1"/>
      <w:numFmt w:val="bullet"/>
      <w:lvlText w:val=""/>
      <w:lvlJc w:val="left"/>
      <w:pPr>
        <w:tabs>
          <w:tab w:val="num" w:pos="3600"/>
        </w:tabs>
        <w:ind w:left="3600" w:hanging="360"/>
      </w:pPr>
      <w:rPr>
        <w:rFonts w:ascii="Wingdings" w:hAnsi="Wingdings" w:cs="Times New Roman" w:hint="default"/>
        <w:sz w:val="20"/>
        <w:szCs w:val="20"/>
      </w:rPr>
    </w:lvl>
    <w:lvl w:ilvl="5">
      <w:start w:val="1"/>
      <w:numFmt w:val="bullet"/>
      <w:lvlText w:val=""/>
      <w:lvlJc w:val="left"/>
      <w:pPr>
        <w:tabs>
          <w:tab w:val="num" w:pos="4320"/>
        </w:tabs>
        <w:ind w:left="4320" w:hanging="360"/>
      </w:pPr>
      <w:rPr>
        <w:rFonts w:ascii="Wingdings" w:hAnsi="Wingdings" w:cs="Times New Roman" w:hint="default"/>
        <w:sz w:val="20"/>
        <w:szCs w:val="20"/>
      </w:rPr>
    </w:lvl>
    <w:lvl w:ilvl="6">
      <w:start w:val="1"/>
      <w:numFmt w:val="bullet"/>
      <w:lvlText w:val=""/>
      <w:lvlJc w:val="left"/>
      <w:pPr>
        <w:tabs>
          <w:tab w:val="num" w:pos="5040"/>
        </w:tabs>
        <w:ind w:left="5040" w:hanging="360"/>
      </w:pPr>
      <w:rPr>
        <w:rFonts w:ascii="Wingdings" w:hAnsi="Wingdings" w:cs="Times New Roman" w:hint="default"/>
        <w:sz w:val="20"/>
        <w:szCs w:val="20"/>
      </w:rPr>
    </w:lvl>
    <w:lvl w:ilvl="7">
      <w:start w:val="1"/>
      <w:numFmt w:val="bullet"/>
      <w:lvlText w:val=""/>
      <w:lvlJc w:val="left"/>
      <w:pPr>
        <w:tabs>
          <w:tab w:val="num" w:pos="5760"/>
        </w:tabs>
        <w:ind w:left="5760" w:hanging="360"/>
      </w:pPr>
      <w:rPr>
        <w:rFonts w:ascii="Wingdings" w:hAnsi="Wingdings" w:cs="Times New Roman" w:hint="default"/>
        <w:sz w:val="20"/>
        <w:szCs w:val="20"/>
      </w:rPr>
    </w:lvl>
    <w:lvl w:ilvl="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Times New Roman" w:hint="default"/>
        <w:sz w:val="20"/>
        <w:szCs w:val="20"/>
      </w:rPr>
    </w:lvl>
    <w:lvl w:ilvl="3">
      <w:start w:val="1"/>
      <w:numFmt w:val="bullet"/>
      <w:lvlText w:val=""/>
      <w:lvlJc w:val="left"/>
      <w:pPr>
        <w:tabs>
          <w:tab w:val="num" w:pos="2880"/>
        </w:tabs>
        <w:ind w:left="2880" w:hanging="360"/>
      </w:pPr>
      <w:rPr>
        <w:rFonts w:ascii="Wingdings" w:hAnsi="Wingdings" w:cs="Times New Roman" w:hint="default"/>
        <w:sz w:val="20"/>
        <w:szCs w:val="20"/>
      </w:rPr>
    </w:lvl>
    <w:lvl w:ilvl="4">
      <w:start w:val="1"/>
      <w:numFmt w:val="bullet"/>
      <w:lvlText w:val=""/>
      <w:lvlJc w:val="left"/>
      <w:pPr>
        <w:tabs>
          <w:tab w:val="num" w:pos="3600"/>
        </w:tabs>
        <w:ind w:left="3600" w:hanging="360"/>
      </w:pPr>
      <w:rPr>
        <w:rFonts w:ascii="Wingdings" w:hAnsi="Wingdings" w:cs="Times New Roman" w:hint="default"/>
        <w:sz w:val="20"/>
        <w:szCs w:val="20"/>
      </w:rPr>
    </w:lvl>
    <w:lvl w:ilvl="5">
      <w:start w:val="1"/>
      <w:numFmt w:val="bullet"/>
      <w:lvlText w:val=""/>
      <w:lvlJc w:val="left"/>
      <w:pPr>
        <w:tabs>
          <w:tab w:val="num" w:pos="4320"/>
        </w:tabs>
        <w:ind w:left="4320" w:hanging="360"/>
      </w:pPr>
      <w:rPr>
        <w:rFonts w:ascii="Wingdings" w:hAnsi="Wingdings" w:cs="Times New Roman" w:hint="default"/>
        <w:sz w:val="20"/>
        <w:szCs w:val="20"/>
      </w:rPr>
    </w:lvl>
    <w:lvl w:ilvl="6">
      <w:start w:val="1"/>
      <w:numFmt w:val="bullet"/>
      <w:lvlText w:val=""/>
      <w:lvlJc w:val="left"/>
      <w:pPr>
        <w:tabs>
          <w:tab w:val="num" w:pos="5040"/>
        </w:tabs>
        <w:ind w:left="5040" w:hanging="360"/>
      </w:pPr>
      <w:rPr>
        <w:rFonts w:ascii="Wingdings" w:hAnsi="Wingdings" w:cs="Times New Roman" w:hint="default"/>
        <w:sz w:val="20"/>
        <w:szCs w:val="20"/>
      </w:rPr>
    </w:lvl>
    <w:lvl w:ilvl="7">
      <w:start w:val="1"/>
      <w:numFmt w:val="bullet"/>
      <w:lvlText w:val=""/>
      <w:lvlJc w:val="left"/>
      <w:pPr>
        <w:tabs>
          <w:tab w:val="num" w:pos="5760"/>
        </w:tabs>
        <w:ind w:left="5760" w:hanging="360"/>
      </w:pPr>
      <w:rPr>
        <w:rFonts w:ascii="Wingdings" w:hAnsi="Wingdings" w:cs="Times New Roman" w:hint="default"/>
        <w:sz w:val="20"/>
        <w:szCs w:val="20"/>
      </w:rPr>
    </w:lvl>
    <w:lvl w:ilvl="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Times New Roman" w:hint="default"/>
        <w:sz w:val="20"/>
        <w:szCs w:val="20"/>
      </w:rPr>
    </w:lvl>
    <w:lvl w:ilvl="3">
      <w:start w:val="1"/>
      <w:numFmt w:val="bullet"/>
      <w:lvlText w:val=""/>
      <w:lvlJc w:val="left"/>
      <w:pPr>
        <w:tabs>
          <w:tab w:val="num" w:pos="2880"/>
        </w:tabs>
        <w:ind w:left="2880" w:hanging="360"/>
      </w:pPr>
      <w:rPr>
        <w:rFonts w:ascii="Wingdings" w:hAnsi="Wingdings" w:cs="Times New Roman" w:hint="default"/>
        <w:sz w:val="20"/>
        <w:szCs w:val="20"/>
      </w:rPr>
    </w:lvl>
    <w:lvl w:ilvl="4">
      <w:start w:val="1"/>
      <w:numFmt w:val="bullet"/>
      <w:lvlText w:val=""/>
      <w:lvlJc w:val="left"/>
      <w:pPr>
        <w:tabs>
          <w:tab w:val="num" w:pos="3600"/>
        </w:tabs>
        <w:ind w:left="3600" w:hanging="360"/>
      </w:pPr>
      <w:rPr>
        <w:rFonts w:ascii="Wingdings" w:hAnsi="Wingdings" w:cs="Times New Roman" w:hint="default"/>
        <w:sz w:val="20"/>
        <w:szCs w:val="20"/>
      </w:rPr>
    </w:lvl>
    <w:lvl w:ilvl="5">
      <w:start w:val="1"/>
      <w:numFmt w:val="bullet"/>
      <w:lvlText w:val=""/>
      <w:lvlJc w:val="left"/>
      <w:pPr>
        <w:tabs>
          <w:tab w:val="num" w:pos="4320"/>
        </w:tabs>
        <w:ind w:left="4320" w:hanging="360"/>
      </w:pPr>
      <w:rPr>
        <w:rFonts w:ascii="Wingdings" w:hAnsi="Wingdings" w:cs="Times New Roman" w:hint="default"/>
        <w:sz w:val="20"/>
        <w:szCs w:val="20"/>
      </w:rPr>
    </w:lvl>
    <w:lvl w:ilvl="6">
      <w:start w:val="1"/>
      <w:numFmt w:val="bullet"/>
      <w:lvlText w:val=""/>
      <w:lvlJc w:val="left"/>
      <w:pPr>
        <w:tabs>
          <w:tab w:val="num" w:pos="5040"/>
        </w:tabs>
        <w:ind w:left="5040" w:hanging="360"/>
      </w:pPr>
      <w:rPr>
        <w:rFonts w:ascii="Wingdings" w:hAnsi="Wingdings" w:cs="Times New Roman" w:hint="default"/>
        <w:sz w:val="20"/>
        <w:szCs w:val="20"/>
      </w:rPr>
    </w:lvl>
    <w:lvl w:ilvl="7">
      <w:start w:val="1"/>
      <w:numFmt w:val="bullet"/>
      <w:lvlText w:val=""/>
      <w:lvlJc w:val="left"/>
      <w:pPr>
        <w:tabs>
          <w:tab w:val="num" w:pos="5760"/>
        </w:tabs>
        <w:ind w:left="5760" w:hanging="360"/>
      </w:pPr>
      <w:rPr>
        <w:rFonts w:ascii="Wingdings" w:hAnsi="Wingdings" w:cs="Times New Roman" w:hint="default"/>
        <w:sz w:val="20"/>
        <w:szCs w:val="20"/>
      </w:rPr>
    </w:lvl>
    <w:lvl w:ilvl="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cs="Times New Roman" w:hint="default"/>
      </w:rPr>
    </w:lvl>
    <w:lvl w:ilvl="1" w:tplc="EE42FDDA">
      <w:start w:val="1"/>
      <w:numFmt w:val="bullet"/>
      <w:lvlText w:val="o"/>
      <w:lvlJc w:val="left"/>
      <w:pPr>
        <w:ind w:left="1440" w:hanging="360"/>
      </w:pPr>
      <w:rPr>
        <w:rFonts w:ascii="Courier New" w:hAnsi="Courier New" w:cs="Courier New" w:hint="default"/>
      </w:rPr>
    </w:lvl>
    <w:lvl w:ilvl="2" w:tplc="6270F72C">
      <w:start w:val="1"/>
      <w:numFmt w:val="bullet"/>
      <w:lvlText w:val=""/>
      <w:lvlJc w:val="left"/>
      <w:pPr>
        <w:ind w:left="2160" w:hanging="360"/>
      </w:pPr>
      <w:rPr>
        <w:rFonts w:ascii="Wingdings" w:hAnsi="Wingdings" w:cs="Times New Roman" w:hint="default"/>
      </w:rPr>
    </w:lvl>
    <w:lvl w:ilvl="3" w:tplc="1F3A4F72">
      <w:start w:val="1"/>
      <w:numFmt w:val="bullet"/>
      <w:lvlText w:val=""/>
      <w:lvlJc w:val="left"/>
      <w:pPr>
        <w:ind w:left="2880" w:hanging="360"/>
      </w:pPr>
      <w:rPr>
        <w:rFonts w:ascii="Symbol" w:hAnsi="Symbol" w:cs="Times New Roman" w:hint="default"/>
      </w:rPr>
    </w:lvl>
    <w:lvl w:ilvl="4" w:tplc="5C409B96">
      <w:start w:val="1"/>
      <w:numFmt w:val="bullet"/>
      <w:lvlText w:val="o"/>
      <w:lvlJc w:val="left"/>
      <w:pPr>
        <w:ind w:left="3600" w:hanging="360"/>
      </w:pPr>
      <w:rPr>
        <w:rFonts w:ascii="Courier New" w:hAnsi="Courier New" w:cs="Courier New" w:hint="default"/>
      </w:rPr>
    </w:lvl>
    <w:lvl w:ilvl="5" w:tplc="4F165482">
      <w:start w:val="1"/>
      <w:numFmt w:val="bullet"/>
      <w:lvlText w:val=""/>
      <w:lvlJc w:val="left"/>
      <w:pPr>
        <w:ind w:left="4320" w:hanging="360"/>
      </w:pPr>
      <w:rPr>
        <w:rFonts w:ascii="Wingdings" w:hAnsi="Wingdings" w:cs="Times New Roman" w:hint="default"/>
      </w:rPr>
    </w:lvl>
    <w:lvl w:ilvl="6" w:tplc="7112458E">
      <w:start w:val="1"/>
      <w:numFmt w:val="bullet"/>
      <w:lvlText w:val=""/>
      <w:lvlJc w:val="left"/>
      <w:pPr>
        <w:ind w:left="5040" w:hanging="360"/>
      </w:pPr>
      <w:rPr>
        <w:rFonts w:ascii="Symbol" w:hAnsi="Symbol" w:cs="Times New Roman" w:hint="default"/>
      </w:rPr>
    </w:lvl>
    <w:lvl w:ilvl="7" w:tplc="C886346C">
      <w:start w:val="1"/>
      <w:numFmt w:val="bullet"/>
      <w:lvlText w:val="o"/>
      <w:lvlJc w:val="left"/>
      <w:pPr>
        <w:ind w:left="5760" w:hanging="360"/>
      </w:pPr>
      <w:rPr>
        <w:rFonts w:ascii="Courier New" w:hAnsi="Courier New" w:cs="Courier New" w:hint="default"/>
      </w:rPr>
    </w:lvl>
    <w:lvl w:ilvl="8" w:tplc="939647EA">
      <w:start w:val="1"/>
      <w:numFmt w:val="bullet"/>
      <w:lvlText w:val=""/>
      <w:lvlJc w:val="left"/>
      <w:pPr>
        <w:ind w:left="6480" w:hanging="360"/>
      </w:pPr>
      <w:rPr>
        <w:rFonts w:ascii="Wingdings" w:hAnsi="Wingdings" w:cs="Times New Roman"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imes New Roman"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Times New Roman" w:hint="default"/>
      </w:rPr>
    </w:lvl>
    <w:lvl w:ilvl="3" w:tplc="04070001">
      <w:start w:val="1"/>
      <w:numFmt w:val="bullet"/>
      <w:lvlText w:val=""/>
      <w:lvlJc w:val="left"/>
      <w:pPr>
        <w:ind w:left="2520" w:hanging="360"/>
      </w:pPr>
      <w:rPr>
        <w:rFonts w:ascii="Symbol" w:hAnsi="Symbol" w:cs="Times New Roman"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Times New Roman" w:hint="default"/>
      </w:rPr>
    </w:lvl>
    <w:lvl w:ilvl="6" w:tplc="04070001">
      <w:start w:val="1"/>
      <w:numFmt w:val="bullet"/>
      <w:lvlText w:val=""/>
      <w:lvlJc w:val="left"/>
      <w:pPr>
        <w:ind w:left="4680" w:hanging="360"/>
      </w:pPr>
      <w:rPr>
        <w:rFonts w:ascii="Symbol" w:hAnsi="Symbol" w:cs="Times New Roman"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Times New Roman" w:hint="default"/>
      </w:rPr>
    </w:lvl>
  </w:abstractNum>
  <w:abstractNum w:abstractNumId="8" w15:restartNumberingAfterBreak="0">
    <w:nsid w:val="3EF74AF1"/>
    <w:multiLevelType w:val="hybridMultilevel"/>
    <w:tmpl w:val="6BF28996"/>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cs="Times New Roman" w:hint="default"/>
      </w:rPr>
    </w:lvl>
    <w:lvl w:ilvl="1" w:tplc="0610FD9E">
      <w:start w:val="1"/>
      <w:numFmt w:val="bullet"/>
      <w:lvlText w:val="o"/>
      <w:lvlJc w:val="left"/>
      <w:pPr>
        <w:ind w:left="1440" w:hanging="360"/>
      </w:pPr>
      <w:rPr>
        <w:rFonts w:ascii="Courier New" w:hAnsi="Courier New" w:cs="Courier New" w:hint="default"/>
      </w:rPr>
    </w:lvl>
    <w:lvl w:ilvl="2" w:tplc="61043D42">
      <w:start w:val="1"/>
      <w:numFmt w:val="bullet"/>
      <w:lvlText w:val=""/>
      <w:lvlJc w:val="left"/>
      <w:pPr>
        <w:ind w:left="2160" w:hanging="360"/>
      </w:pPr>
      <w:rPr>
        <w:rFonts w:ascii="Wingdings" w:hAnsi="Wingdings" w:cs="Times New Roman" w:hint="default"/>
      </w:rPr>
    </w:lvl>
    <w:lvl w:ilvl="3" w:tplc="948082D8">
      <w:start w:val="1"/>
      <w:numFmt w:val="bullet"/>
      <w:lvlText w:val=""/>
      <w:lvlJc w:val="left"/>
      <w:pPr>
        <w:ind w:left="2880" w:hanging="360"/>
      </w:pPr>
      <w:rPr>
        <w:rFonts w:ascii="Symbol" w:hAnsi="Symbol" w:cs="Times New Roman" w:hint="default"/>
      </w:rPr>
    </w:lvl>
    <w:lvl w:ilvl="4" w:tplc="259C3C2A">
      <w:start w:val="1"/>
      <w:numFmt w:val="bullet"/>
      <w:lvlText w:val="o"/>
      <w:lvlJc w:val="left"/>
      <w:pPr>
        <w:ind w:left="3600" w:hanging="360"/>
      </w:pPr>
      <w:rPr>
        <w:rFonts w:ascii="Courier New" w:hAnsi="Courier New" w:cs="Courier New" w:hint="default"/>
      </w:rPr>
    </w:lvl>
    <w:lvl w:ilvl="5" w:tplc="868C094A">
      <w:start w:val="1"/>
      <w:numFmt w:val="bullet"/>
      <w:lvlText w:val=""/>
      <w:lvlJc w:val="left"/>
      <w:pPr>
        <w:ind w:left="4320" w:hanging="360"/>
      </w:pPr>
      <w:rPr>
        <w:rFonts w:ascii="Wingdings" w:hAnsi="Wingdings" w:cs="Times New Roman" w:hint="default"/>
      </w:rPr>
    </w:lvl>
    <w:lvl w:ilvl="6" w:tplc="CB82D9E6">
      <w:start w:val="1"/>
      <w:numFmt w:val="bullet"/>
      <w:lvlText w:val=""/>
      <w:lvlJc w:val="left"/>
      <w:pPr>
        <w:ind w:left="5040" w:hanging="360"/>
      </w:pPr>
      <w:rPr>
        <w:rFonts w:ascii="Symbol" w:hAnsi="Symbol" w:cs="Times New Roman" w:hint="default"/>
      </w:rPr>
    </w:lvl>
    <w:lvl w:ilvl="7" w:tplc="C49631B0">
      <w:start w:val="1"/>
      <w:numFmt w:val="bullet"/>
      <w:lvlText w:val="o"/>
      <w:lvlJc w:val="left"/>
      <w:pPr>
        <w:ind w:left="5760" w:hanging="360"/>
      </w:pPr>
      <w:rPr>
        <w:rFonts w:ascii="Courier New" w:hAnsi="Courier New" w:cs="Courier New" w:hint="default"/>
      </w:rPr>
    </w:lvl>
    <w:lvl w:ilvl="8" w:tplc="B5D09FA0">
      <w:start w:val="1"/>
      <w:numFmt w:val="bullet"/>
      <w:lvlText w:val=""/>
      <w:lvlJc w:val="left"/>
      <w:pPr>
        <w:ind w:left="6480" w:hanging="360"/>
      </w:pPr>
      <w:rPr>
        <w:rFonts w:ascii="Wingdings" w:hAnsi="Wingdings" w:cs="Times New Roman"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Times New Roman" w:hint="default"/>
        <w:sz w:val="20"/>
        <w:szCs w:val="20"/>
      </w:rPr>
    </w:lvl>
    <w:lvl w:ilvl="3">
      <w:start w:val="1"/>
      <w:numFmt w:val="bullet"/>
      <w:lvlText w:val=""/>
      <w:lvlJc w:val="left"/>
      <w:pPr>
        <w:tabs>
          <w:tab w:val="num" w:pos="2880"/>
        </w:tabs>
        <w:ind w:left="2880" w:hanging="360"/>
      </w:pPr>
      <w:rPr>
        <w:rFonts w:ascii="Wingdings" w:hAnsi="Wingdings" w:cs="Times New Roman" w:hint="default"/>
        <w:sz w:val="20"/>
        <w:szCs w:val="20"/>
      </w:rPr>
    </w:lvl>
    <w:lvl w:ilvl="4">
      <w:start w:val="1"/>
      <w:numFmt w:val="bullet"/>
      <w:lvlText w:val=""/>
      <w:lvlJc w:val="left"/>
      <w:pPr>
        <w:tabs>
          <w:tab w:val="num" w:pos="3600"/>
        </w:tabs>
        <w:ind w:left="3600" w:hanging="360"/>
      </w:pPr>
      <w:rPr>
        <w:rFonts w:ascii="Wingdings" w:hAnsi="Wingdings" w:cs="Times New Roman" w:hint="default"/>
        <w:sz w:val="20"/>
        <w:szCs w:val="20"/>
      </w:rPr>
    </w:lvl>
    <w:lvl w:ilvl="5">
      <w:start w:val="1"/>
      <w:numFmt w:val="bullet"/>
      <w:lvlText w:val=""/>
      <w:lvlJc w:val="left"/>
      <w:pPr>
        <w:tabs>
          <w:tab w:val="num" w:pos="4320"/>
        </w:tabs>
        <w:ind w:left="4320" w:hanging="360"/>
      </w:pPr>
      <w:rPr>
        <w:rFonts w:ascii="Wingdings" w:hAnsi="Wingdings" w:cs="Times New Roman" w:hint="default"/>
        <w:sz w:val="20"/>
        <w:szCs w:val="20"/>
      </w:rPr>
    </w:lvl>
    <w:lvl w:ilvl="6">
      <w:start w:val="1"/>
      <w:numFmt w:val="bullet"/>
      <w:lvlText w:val=""/>
      <w:lvlJc w:val="left"/>
      <w:pPr>
        <w:tabs>
          <w:tab w:val="num" w:pos="5040"/>
        </w:tabs>
        <w:ind w:left="5040" w:hanging="360"/>
      </w:pPr>
      <w:rPr>
        <w:rFonts w:ascii="Wingdings" w:hAnsi="Wingdings" w:cs="Times New Roman" w:hint="default"/>
        <w:sz w:val="20"/>
        <w:szCs w:val="20"/>
      </w:rPr>
    </w:lvl>
    <w:lvl w:ilvl="7">
      <w:start w:val="1"/>
      <w:numFmt w:val="bullet"/>
      <w:lvlText w:val=""/>
      <w:lvlJc w:val="left"/>
      <w:pPr>
        <w:tabs>
          <w:tab w:val="num" w:pos="5760"/>
        </w:tabs>
        <w:ind w:left="5760" w:hanging="360"/>
      </w:pPr>
      <w:rPr>
        <w:rFonts w:ascii="Wingdings" w:hAnsi="Wingdings" w:cs="Times New Roman" w:hint="default"/>
        <w:sz w:val="20"/>
        <w:szCs w:val="20"/>
      </w:rPr>
    </w:lvl>
    <w:lvl w:ilvl="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Times New Roman" w:hint="default"/>
        <w:sz w:val="20"/>
        <w:szCs w:val="20"/>
      </w:rPr>
    </w:lvl>
    <w:lvl w:ilvl="3">
      <w:start w:val="1"/>
      <w:numFmt w:val="bullet"/>
      <w:lvlText w:val=""/>
      <w:lvlJc w:val="left"/>
      <w:pPr>
        <w:tabs>
          <w:tab w:val="num" w:pos="2880"/>
        </w:tabs>
        <w:ind w:left="2880" w:hanging="360"/>
      </w:pPr>
      <w:rPr>
        <w:rFonts w:ascii="Wingdings" w:hAnsi="Wingdings" w:cs="Times New Roman" w:hint="default"/>
        <w:sz w:val="20"/>
        <w:szCs w:val="20"/>
      </w:rPr>
    </w:lvl>
    <w:lvl w:ilvl="4">
      <w:start w:val="1"/>
      <w:numFmt w:val="bullet"/>
      <w:lvlText w:val=""/>
      <w:lvlJc w:val="left"/>
      <w:pPr>
        <w:tabs>
          <w:tab w:val="num" w:pos="3600"/>
        </w:tabs>
        <w:ind w:left="3600" w:hanging="360"/>
      </w:pPr>
      <w:rPr>
        <w:rFonts w:ascii="Wingdings" w:hAnsi="Wingdings" w:cs="Times New Roman" w:hint="default"/>
        <w:sz w:val="20"/>
        <w:szCs w:val="20"/>
      </w:rPr>
    </w:lvl>
    <w:lvl w:ilvl="5">
      <w:start w:val="1"/>
      <w:numFmt w:val="bullet"/>
      <w:lvlText w:val=""/>
      <w:lvlJc w:val="left"/>
      <w:pPr>
        <w:tabs>
          <w:tab w:val="num" w:pos="4320"/>
        </w:tabs>
        <w:ind w:left="4320" w:hanging="360"/>
      </w:pPr>
      <w:rPr>
        <w:rFonts w:ascii="Wingdings" w:hAnsi="Wingdings" w:cs="Times New Roman" w:hint="default"/>
        <w:sz w:val="20"/>
        <w:szCs w:val="20"/>
      </w:rPr>
    </w:lvl>
    <w:lvl w:ilvl="6">
      <w:start w:val="1"/>
      <w:numFmt w:val="bullet"/>
      <w:lvlText w:val=""/>
      <w:lvlJc w:val="left"/>
      <w:pPr>
        <w:tabs>
          <w:tab w:val="num" w:pos="5040"/>
        </w:tabs>
        <w:ind w:left="5040" w:hanging="360"/>
      </w:pPr>
      <w:rPr>
        <w:rFonts w:ascii="Wingdings" w:hAnsi="Wingdings" w:cs="Times New Roman" w:hint="default"/>
        <w:sz w:val="20"/>
        <w:szCs w:val="20"/>
      </w:rPr>
    </w:lvl>
    <w:lvl w:ilvl="7">
      <w:start w:val="1"/>
      <w:numFmt w:val="bullet"/>
      <w:lvlText w:val=""/>
      <w:lvlJc w:val="left"/>
      <w:pPr>
        <w:tabs>
          <w:tab w:val="num" w:pos="5760"/>
        </w:tabs>
        <w:ind w:left="5760" w:hanging="360"/>
      </w:pPr>
      <w:rPr>
        <w:rFonts w:ascii="Wingdings" w:hAnsi="Wingdings" w:cs="Times New Roman" w:hint="default"/>
        <w:sz w:val="20"/>
        <w:szCs w:val="20"/>
      </w:rPr>
    </w:lvl>
    <w:lvl w:ilvl="8">
      <w:start w:val="1"/>
      <w:numFmt w:val="bullet"/>
      <w:lvlText w:val=""/>
      <w:lvlJc w:val="left"/>
      <w:pPr>
        <w:tabs>
          <w:tab w:val="num" w:pos="6480"/>
        </w:tabs>
        <w:ind w:left="6480" w:hanging="360"/>
      </w:pPr>
      <w:rPr>
        <w:rFonts w:ascii="Wingdings" w:hAnsi="Wingdings" w:cs="Times New Roman" w:hint="default"/>
        <w:sz w:val="20"/>
        <w:szCs w:val="20"/>
      </w:rPr>
    </w:lvl>
  </w:abstractNum>
  <w:num w:numId="1">
    <w:abstractNumId w:val="5"/>
  </w:num>
  <w:num w:numId="2">
    <w:abstractNumId w:val="3"/>
  </w:num>
  <w:num w:numId="3">
    <w:abstractNumId w:val="12"/>
  </w:num>
  <w:num w:numId="4">
    <w:abstractNumId w:val="4"/>
  </w:num>
  <w:num w:numId="5">
    <w:abstractNumId w:val="1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1"/>
  </w:num>
  <w:num w:numId="11">
    <w:abstractNumId w:val="6"/>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embedTrueTypeFonts/>
  <w:hideSpellingErrors/>
  <w:hideGrammaticalError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814"/>
    <w:rsid w:val="001271AC"/>
    <w:rsid w:val="001A105E"/>
    <w:rsid w:val="00206AF3"/>
    <w:rsid w:val="002C31AE"/>
    <w:rsid w:val="00511D08"/>
    <w:rsid w:val="0072631F"/>
    <w:rsid w:val="00937683"/>
    <w:rsid w:val="00A72814"/>
    <w:rsid w:val="00B46C4B"/>
    <w:rsid w:val="00C46384"/>
    <w:rsid w:val="00CC7E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2E74F4"/>
  <w15:chartTrackingRefBased/>
  <w15:docId w15:val="{90C93426-1C67-4567-A501-0E7D3EB71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pPr>
    <w:rPr>
      <w:rFonts w:ascii="Sennheiser Office" w:hAnsi="Sennheiser Office"/>
      <w:snapToGrid w:val="0"/>
      <w:sz w:val="18"/>
      <w:szCs w:val="18"/>
      <w:lang w:val="en-GB" w:eastAsia="en-US"/>
    </w:rPr>
  </w:style>
  <w:style w:type="paragraph" w:styleId="Titre1">
    <w:name w:val="heading 1"/>
    <w:basedOn w:val="Normal"/>
    <w:next w:val="Normal"/>
    <w:qFormat/>
    <w:pPr>
      <w:outlineLvl w:val="0"/>
    </w:pPr>
    <w:rPr>
      <w:b/>
      <w:bCs/>
      <w:color w:val="0095D5"/>
    </w:rPr>
  </w:style>
  <w:style w:type="paragraph" w:styleId="Titre2">
    <w:name w:val="heading 2"/>
    <w:basedOn w:val="Normal"/>
    <w:next w:val="Normal"/>
    <w:qFormat/>
    <w:pPr>
      <w:outlineLvl w:val="1"/>
    </w:pPr>
    <w:rPr>
      <w:b/>
      <w:bCs/>
    </w:rPr>
  </w:style>
  <w:style w:type="paragraph" w:styleId="Titre4">
    <w:name w:val="heading 4"/>
    <w:basedOn w:val="Normal"/>
    <w:next w:val="Normal"/>
    <w:qFormat/>
    <w:pPr>
      <w:keepNext/>
      <w:keepLines/>
      <w:spacing w:before="40"/>
      <w:outlineLvl w:val="3"/>
    </w:pPr>
    <w:rPr>
      <w:i/>
      <w:iCs/>
    </w:rPr>
  </w:style>
  <w:style w:type="paragraph" w:styleId="Titre5">
    <w:name w:val="heading 5"/>
    <w:basedOn w:val="Normal"/>
    <w:next w:val="Normal"/>
    <w:qFormat/>
    <w:pPr>
      <w:keepNext/>
      <w:keepLines/>
      <w:spacing w:before="40"/>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spacing w:line="195" w:lineRule="atLeast"/>
      <w:ind w:right="-1737"/>
      <w:jc w:val="right"/>
    </w:pPr>
    <w:rPr>
      <w:caps/>
      <w:spacing w:val="12"/>
      <w:sz w:val="15"/>
      <w:szCs w:val="15"/>
    </w:rPr>
  </w:style>
  <w:style w:type="character" w:customStyle="1" w:styleId="En-tteCar">
    <w:name w:val="En-tête Car"/>
    <w:rPr>
      <w:caps/>
      <w:spacing w:val="12"/>
      <w:sz w:val="15"/>
      <w:szCs w:val="15"/>
      <w:lang w:val="en-GB"/>
    </w:rPr>
  </w:style>
  <w:style w:type="paragraph" w:styleId="Pieddepage">
    <w:name w:val="footer"/>
    <w:basedOn w:val="Normal"/>
    <w:semiHidden/>
    <w:pPr>
      <w:spacing w:line="180" w:lineRule="atLeast"/>
    </w:pPr>
    <w:rPr>
      <w:sz w:val="12"/>
      <w:szCs w:val="12"/>
    </w:rPr>
  </w:style>
  <w:style w:type="character" w:customStyle="1" w:styleId="PieddepageCar">
    <w:name w:val="Pied de page Car"/>
    <w:rPr>
      <w:sz w:val="12"/>
      <w:szCs w:val="12"/>
      <w:lang w:val="en-GB"/>
    </w:rPr>
  </w:style>
  <w:style w:type="character" w:customStyle="1" w:styleId="tw4winMark">
    <w:name w:val="tw4winMark"/>
    <w:rPr>
      <w:rFonts w:ascii="Courier New" w:hAnsi="Courier New" w:cs="Courier New"/>
      <w:vanish/>
      <w:color w:val="800080"/>
      <w:sz w:val="24"/>
      <w:szCs w:val="24"/>
      <w:vertAlign w:val="subscript"/>
    </w:rPr>
  </w:style>
  <w:style w:type="paragraph" w:customStyle="1" w:styleId="Info">
    <w:name w:val="Info"/>
    <w:basedOn w:val="Normal"/>
    <w:pPr>
      <w:spacing w:line="180" w:lineRule="atLeast"/>
    </w:pPr>
    <w:rPr>
      <w:sz w:val="12"/>
      <w:szCs w:val="12"/>
    </w:rPr>
  </w:style>
  <w:style w:type="paragraph" w:styleId="Titre">
    <w:name w:val="Title"/>
    <w:basedOn w:val="Normal"/>
    <w:next w:val="Normal"/>
    <w:qFormat/>
    <w:pPr>
      <w:spacing w:before="440" w:after="200"/>
    </w:pPr>
    <w:rPr>
      <w:sz w:val="24"/>
      <w:szCs w:val="24"/>
    </w:rPr>
  </w:style>
  <w:style w:type="character" w:customStyle="1" w:styleId="TitreCar">
    <w:name w:val="Titre Car"/>
    <w:rPr>
      <w:sz w:val="24"/>
      <w:szCs w:val="24"/>
      <w:lang w:val="en-GB"/>
    </w:rPr>
  </w:style>
  <w:style w:type="character" w:customStyle="1" w:styleId="Titre1Car">
    <w:name w:val="Titre 1 Car"/>
    <w:rPr>
      <w:b/>
      <w:bCs/>
      <w:color w:val="0095D5"/>
      <w:sz w:val="18"/>
      <w:szCs w:val="18"/>
      <w:lang w:val="en-GB"/>
    </w:rPr>
  </w:style>
  <w:style w:type="paragraph" w:customStyle="1" w:styleId="Marginalnote">
    <w:name w:val="Marginal note"/>
    <w:basedOn w:val="Normal"/>
    <w:pPr>
      <w:framePr w:w="1418" w:wrap="auto" w:vAnchor="text" w:hAnchor="text" w:x="8194" w:y="41"/>
      <w:spacing w:line="195" w:lineRule="atLeast"/>
    </w:pPr>
    <w:rPr>
      <w:sz w:val="15"/>
      <w:szCs w:val="15"/>
    </w:rPr>
  </w:style>
  <w:style w:type="character" w:customStyle="1" w:styleId="Titre2Car">
    <w:name w:val="Titre 2 Car"/>
    <w:rPr>
      <w:b/>
      <w:bCs/>
      <w:sz w:val="18"/>
      <w:szCs w:val="18"/>
      <w:lang w:val="en-GB"/>
    </w:rPr>
  </w:style>
  <w:style w:type="paragraph" w:customStyle="1" w:styleId="Contact">
    <w:name w:val="Contact"/>
    <w:basedOn w:val="Normal"/>
    <w:pPr>
      <w:tabs>
        <w:tab w:val="left" w:pos="4111"/>
      </w:tabs>
      <w:spacing w:line="210" w:lineRule="atLeast"/>
    </w:pPr>
    <w:rPr>
      <w:sz w:val="15"/>
      <w:szCs w:val="15"/>
    </w:rPr>
  </w:style>
  <w:style w:type="character" w:styleId="Lienhypertexte">
    <w:name w:val="Hyperlink"/>
    <w:semiHidden/>
    <w:rPr>
      <w:color w:val="000000"/>
      <w:u w:val="single"/>
    </w:rPr>
  </w:style>
  <w:style w:type="paragraph" w:customStyle="1" w:styleId="Embargo">
    <w:name w:val="Embargo"/>
    <w:basedOn w:val="Normal"/>
    <w:pPr>
      <w:spacing w:after="240"/>
    </w:pPr>
    <w:rPr>
      <w:b/>
      <w:bCs/>
    </w:rPr>
  </w:style>
  <w:style w:type="paragraph" w:styleId="Lgende">
    <w:name w:val="caption"/>
    <w:basedOn w:val="Normal"/>
    <w:next w:val="Normal"/>
    <w:qFormat/>
    <w:pPr>
      <w:spacing w:line="210" w:lineRule="atLeast"/>
    </w:pPr>
    <w:rPr>
      <w:sz w:val="15"/>
      <w:szCs w:val="15"/>
    </w:rPr>
  </w:style>
  <w:style w:type="paragraph" w:customStyle="1" w:styleId="About">
    <w:name w:val="About"/>
    <w:basedOn w:val="Normal"/>
    <w:pPr>
      <w:spacing w:line="240" w:lineRule="auto"/>
    </w:pPr>
  </w:style>
  <w:style w:type="paragraph" w:styleId="Textedebulles">
    <w:name w:val="Balloon Text"/>
    <w:basedOn w:val="Normal"/>
    <w:pPr>
      <w:spacing w:line="240" w:lineRule="auto"/>
    </w:pPr>
    <w:rPr>
      <w:rFonts w:ascii="Times New Roman" w:hAnsi="Times New Roman"/>
    </w:rPr>
  </w:style>
  <w:style w:type="character" w:customStyle="1" w:styleId="TextedebullesCar">
    <w:name w:val="Texte de bulles Car"/>
    <w:rPr>
      <w:rFonts w:ascii="Times New Roman" w:hAnsi="Times New Roman" w:cs="Times New Roman"/>
      <w:sz w:val="18"/>
      <w:szCs w:val="18"/>
      <w:lang w:val="en-GB"/>
    </w:rPr>
  </w:style>
  <w:style w:type="paragraph" w:customStyle="1" w:styleId="senn-regular">
    <w:name w:val="senn-regular"/>
    <w:basedOn w:val="Normal"/>
    <w:pPr>
      <w:spacing w:before="100" w:beforeAutospacing="1" w:after="100" w:afterAutospacing="1" w:line="240" w:lineRule="auto"/>
    </w:pPr>
    <w:rPr>
      <w:rFonts w:ascii="Times New Roman" w:hAnsi="Times New Roman"/>
      <w:sz w:val="24"/>
      <w:szCs w:val="24"/>
      <w:lang w:val="de-DE"/>
    </w:rPr>
  </w:style>
  <w:style w:type="character" w:styleId="lev">
    <w:name w:val="Strong"/>
    <w:qFormat/>
    <w:rPr>
      <w:b/>
      <w:bCs/>
    </w:rPr>
  </w:style>
  <w:style w:type="character" w:customStyle="1" w:styleId="pricecurrency-sign">
    <w:name w:val="price__currency-sign"/>
    <w:basedOn w:val="Policepardfaut"/>
  </w:style>
  <w:style w:type="character" w:customStyle="1" w:styleId="priceamount">
    <w:name w:val="price__amount"/>
    <w:basedOn w:val="Policepardfaut"/>
  </w:style>
  <w:style w:type="paragraph" w:customStyle="1" w:styleId="product-teaserpricedetails">
    <w:name w:val="product-teaser__price__details"/>
    <w:basedOn w:val="Normal"/>
    <w:pPr>
      <w:spacing w:before="100" w:beforeAutospacing="1" w:after="100" w:afterAutospacing="1" w:line="240" w:lineRule="auto"/>
    </w:pPr>
    <w:rPr>
      <w:rFonts w:ascii="Times New Roman" w:hAnsi="Times New Roman"/>
      <w:sz w:val="24"/>
      <w:szCs w:val="24"/>
      <w:lang w:val="de-DE"/>
    </w:rPr>
  </w:style>
  <w:style w:type="character" w:styleId="Lienhypertextesuivivisit">
    <w:name w:val="FollowedHyperlink"/>
    <w:semiHidden/>
    <w:rPr>
      <w:color w:val="000000"/>
      <w:u w:val="single"/>
    </w:rPr>
  </w:style>
  <w:style w:type="paragraph" w:styleId="NormalWeb">
    <w:name w:val="Normal (Web)"/>
    <w:basedOn w:val="Normal"/>
    <w:semiHidden/>
    <w:pPr>
      <w:spacing w:before="100" w:beforeAutospacing="1" w:after="100" w:afterAutospacing="1" w:line="240" w:lineRule="auto"/>
    </w:pPr>
    <w:rPr>
      <w:rFonts w:ascii="Times New Roman" w:hAnsi="Times New Roman"/>
      <w:sz w:val="24"/>
      <w:szCs w:val="24"/>
      <w:lang w:val="de-DE"/>
    </w:rPr>
  </w:style>
  <w:style w:type="character" w:customStyle="1" w:styleId="Titre5Car">
    <w:name w:val="Titre 5 Car"/>
    <w:rPr>
      <w:rFonts w:ascii="Sennheiser Office" w:eastAsia="Times New Roman" w:hAnsi="Sennheiser Office"/>
      <w:color w:val="auto"/>
      <w:sz w:val="18"/>
      <w:szCs w:val="18"/>
      <w:lang w:val="en-GB"/>
    </w:rPr>
  </w:style>
  <w:style w:type="paragraph" w:customStyle="1" w:styleId="msonormal0">
    <w:name w:val="msonormal"/>
    <w:basedOn w:val="Normal"/>
    <w:pPr>
      <w:spacing w:before="100" w:beforeAutospacing="1" w:after="100" w:afterAutospacing="1" w:line="240" w:lineRule="auto"/>
    </w:pPr>
    <w:rPr>
      <w:rFonts w:ascii="Times New Roman" w:hAnsi="Times New Roman"/>
      <w:sz w:val="24"/>
      <w:szCs w:val="24"/>
      <w:lang w:val="de-DE"/>
    </w:rPr>
  </w:style>
  <w:style w:type="paragraph" w:customStyle="1" w:styleId="xl20">
    <w:name w:val="xl20"/>
    <w:basedOn w:val="Normal"/>
    <w:pPr>
      <w:spacing w:before="100" w:beforeAutospacing="1" w:after="100" w:afterAutospacing="1" w:line="240" w:lineRule="auto"/>
    </w:pPr>
    <w:rPr>
      <w:rFonts w:ascii="Times New Roman" w:hAnsi="Times New Roman"/>
      <w:sz w:val="24"/>
      <w:szCs w:val="24"/>
      <w:u w:val="single"/>
      <w:lang w:val="de-DE"/>
    </w:rPr>
  </w:style>
  <w:style w:type="paragraph" w:customStyle="1" w:styleId="xl21">
    <w:name w:val="xl21"/>
    <w:basedOn w:val="Normal"/>
    <w:pPr>
      <w:spacing w:before="100" w:beforeAutospacing="1" w:after="100" w:afterAutospacing="1" w:line="240" w:lineRule="auto"/>
    </w:pPr>
    <w:rPr>
      <w:rFonts w:ascii="Times New Roman" w:hAnsi="Times New Roman"/>
      <w:sz w:val="24"/>
      <w:szCs w:val="24"/>
      <w:lang w:val="de-DE"/>
    </w:rPr>
  </w:style>
  <w:style w:type="paragraph" w:customStyle="1" w:styleId="xl23">
    <w:name w:val="xl23"/>
    <w:basedOn w:val="Normal"/>
    <w:pPr>
      <w:spacing w:before="100" w:beforeAutospacing="1" w:after="100" w:afterAutospacing="1" w:line="240" w:lineRule="auto"/>
    </w:pPr>
    <w:rPr>
      <w:rFonts w:ascii="Times New Roman" w:hAnsi="Times New Roman"/>
      <w:sz w:val="24"/>
      <w:szCs w:val="24"/>
      <w:lang w:val="de-DE"/>
    </w:rPr>
  </w:style>
  <w:style w:type="paragraph" w:customStyle="1" w:styleId="xl26">
    <w:name w:val="xl26"/>
    <w:basedOn w:val="Normal"/>
    <w:pPr>
      <w:spacing w:before="100" w:beforeAutospacing="1" w:after="100" w:afterAutospacing="1" w:line="240" w:lineRule="auto"/>
      <w:textAlignment w:val="center"/>
    </w:pPr>
    <w:rPr>
      <w:rFonts w:ascii="Times New Roman" w:hAnsi="Times New Roman"/>
      <w:sz w:val="22"/>
      <w:szCs w:val="22"/>
      <w:lang w:val="de-DE"/>
    </w:rPr>
  </w:style>
  <w:style w:type="character" w:customStyle="1" w:styleId="NichtaufgelsteErwhnung1">
    <w:name w:val="Nicht aufgelöste Erwähnung1"/>
    <w:rPr>
      <w:color w:val="auto"/>
      <w:shd w:val="clear" w:color="auto" w:fill="auto"/>
    </w:rPr>
  </w:style>
  <w:style w:type="paragraph" w:styleId="Paragraphedeliste">
    <w:name w:val="List Paragraph"/>
    <w:basedOn w:val="Normal"/>
    <w:qFormat/>
    <w:pPr>
      <w:ind w:left="720"/>
    </w:pPr>
  </w:style>
  <w:style w:type="character" w:customStyle="1" w:styleId="Titre4Car">
    <w:name w:val="Titre 4 Car"/>
    <w:rPr>
      <w:rFonts w:ascii="Sennheiser Office" w:eastAsia="Times New Roman" w:hAnsi="Sennheiser Office"/>
      <w:i/>
      <w:iCs/>
      <w:color w:val="auto"/>
      <w:sz w:val="18"/>
      <w:szCs w:val="18"/>
      <w:lang w:val="en-GB"/>
    </w:rPr>
  </w:style>
  <w:style w:type="character" w:styleId="Accentuation">
    <w:name w:val="Emphasis"/>
    <w:qFormat/>
    <w:rPr>
      <w:i/>
      <w:iCs/>
    </w:rPr>
  </w:style>
  <w:style w:type="paragraph" w:customStyle="1" w:styleId="paragraph">
    <w:name w:val="paragraph"/>
    <w:basedOn w:val="Normal"/>
    <w:pPr>
      <w:spacing w:before="100" w:beforeAutospacing="1" w:after="100" w:afterAutospacing="1" w:line="240" w:lineRule="auto"/>
    </w:pPr>
    <w:rPr>
      <w:rFonts w:ascii="Times New Roman" w:hAnsi="Times New Roman"/>
      <w:sz w:val="22"/>
      <w:szCs w:val="22"/>
      <w:lang w:val="de-DE"/>
    </w:rPr>
  </w:style>
  <w:style w:type="character" w:customStyle="1" w:styleId="normaltextrun">
    <w:name w:val="normaltextrun"/>
    <w:basedOn w:val="Policepardfaut"/>
  </w:style>
  <w:style w:type="character" w:customStyle="1" w:styleId="eop">
    <w:name w:val="eop"/>
    <w:basedOn w:val="Policepardfaut"/>
  </w:style>
  <w:style w:type="character" w:customStyle="1" w:styleId="Mentionnonrsolue1">
    <w:name w:val="Mention non résolue1"/>
    <w:rPr>
      <w:color w:val="auto"/>
      <w:shd w:val="clear" w:color="auto" w:fill="auto"/>
    </w:rPr>
  </w:style>
  <w:style w:type="character" w:customStyle="1" w:styleId="scxw52813454">
    <w:name w:val="scxw52813454"/>
    <w:basedOn w:val="Policepardfaut"/>
  </w:style>
  <w:style w:type="character" w:customStyle="1" w:styleId="ms-h3">
    <w:name w:val="ms-h3"/>
    <w:basedOn w:val="Policepardfaut"/>
  </w:style>
  <w:style w:type="character" w:customStyle="1" w:styleId="scxw130742757">
    <w:name w:val="scxw130742757"/>
    <w:basedOn w:val="Policepardfaut"/>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styleId="Mentionnonrsolue">
    <w:name w:val="Unresolved Mention"/>
    <w:basedOn w:val="Policepardfaut"/>
    <w:uiPriority w:val="99"/>
    <w:semiHidden/>
    <w:unhideWhenUsed/>
    <w:rsid w:val="00127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ann.vermont@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fr.sennheiser.com/mobileconnect-ebook" TargetMode="External"/><Relationship Id="rId5" Type="http://schemas.openxmlformats.org/officeDocument/2006/relationships/styles" Target="styles.xml"/><Relationship Id="rId15" Type="http://schemas.openxmlformats.org/officeDocument/2006/relationships/hyperlink" Target="https://fr-fr.sennheiser.com/mobileconnect-application-aide-auditive"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r-fr.sennheiser.com/mobileconnect-eboo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7D6877-2875-485E-9C68-973944ABE06F}">
  <ds:schemaRefs>
    <ds:schemaRef ds:uri="http://schemas.microsoft.com/sharepoint/v3/contenttype/forms"/>
  </ds:schemaRefs>
</ds:datastoreItem>
</file>

<file path=customXml/itemProps2.xml><?xml version="1.0" encoding="utf-8"?>
<ds:datastoreItem xmlns:ds="http://schemas.openxmlformats.org/officeDocument/2006/customXml" ds:itemID="{A1C496CC-051C-4CF9-B0D3-72D33B5423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FF6B3E-84CC-4674-8FD0-05E39A1CD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4230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4989</CharactersWithSpaces>
  <SharedDoc>false</SharedDoc>
  <HLinks>
    <vt:vector size="24" baseType="variant">
      <vt:variant>
        <vt:i4>4849696</vt:i4>
      </vt:variant>
      <vt:variant>
        <vt:i4>9</vt:i4>
      </vt:variant>
      <vt:variant>
        <vt:i4>0</vt:i4>
      </vt:variant>
      <vt:variant>
        <vt:i4>5</vt:i4>
      </vt:variant>
      <vt:variant>
        <vt:lpwstr>mailto:ann.vermont@sennheiser.com</vt:lpwstr>
      </vt:variant>
      <vt:variant>
        <vt:lpwstr/>
      </vt:variant>
      <vt:variant>
        <vt:i4>5374071</vt:i4>
      </vt:variant>
      <vt:variant>
        <vt:i4>6</vt:i4>
      </vt:variant>
      <vt:variant>
        <vt:i4>0</vt:i4>
      </vt:variant>
      <vt:variant>
        <vt:i4>5</vt:i4>
      </vt:variant>
      <vt:variant>
        <vt:lpwstr>mailto:julien.v@marie-antoinette.fr</vt:lpwstr>
      </vt:variant>
      <vt:variant>
        <vt:lpwstr/>
      </vt:variant>
      <vt:variant>
        <vt:i4>3932209</vt:i4>
      </vt:variant>
      <vt:variant>
        <vt:i4>3</vt:i4>
      </vt:variant>
      <vt:variant>
        <vt:i4>0</vt:i4>
      </vt:variant>
      <vt:variant>
        <vt:i4>5</vt:i4>
      </vt:variant>
      <vt:variant>
        <vt:lpwstr>http://www.sennheiser.com/</vt:lpwstr>
      </vt:variant>
      <vt:variant>
        <vt:lpwstr/>
      </vt:variant>
      <vt:variant>
        <vt:i4>4390924</vt:i4>
      </vt:variant>
      <vt:variant>
        <vt:i4>0</vt:i4>
      </vt:variant>
      <vt:variant>
        <vt:i4>0</vt:i4>
      </vt:variant>
      <vt:variant>
        <vt:i4>5</vt:i4>
      </vt:variant>
      <vt:variant>
        <vt:lpwstr>https://en-de.sennheiser.com/mobileconnect-smartphone-hearing-system-app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2020-09-17T07:22:00Z</cp:lastPrinted>
  <dcterms:created xsi:type="dcterms:W3CDTF">2021-02-02T16:16:00Z</dcterms:created>
  <dcterms:modified xsi:type="dcterms:W3CDTF">2021-02-02T16:16:00Z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